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061"/>
      </w:tblGrid>
      <w:tr w:rsidR="00F31BF3" w:rsidRPr="00622A8D" w:rsidTr="00F31BF3">
        <w:tc>
          <w:tcPr>
            <w:tcW w:w="3227" w:type="dxa"/>
          </w:tcPr>
          <w:p w:rsidR="00F31BF3" w:rsidRPr="00622A8D" w:rsidRDefault="004B2CA1" w:rsidP="006F1D9A">
            <w:pPr>
              <w:spacing w:after="120"/>
              <w:jc w:val="center"/>
              <w:rPr>
                <w:b/>
              </w:rPr>
            </w:pPr>
            <w:r w:rsidRPr="004B2CA1">
              <w:rPr>
                <w:b/>
                <w:noProof/>
                <w:sz w:val="26"/>
              </w:rPr>
              <w:pict>
                <v:line id="Straight Connector 2" o:spid="_x0000_s1026" style="position:absolute;left:0;text-align:left;z-index:251660288;visibility:visible" from="42.05pt,30.95pt" to="98.3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" strokecolor="black [3040]"/>
              </w:pict>
            </w:r>
            <w:r w:rsidR="00F31BF3" w:rsidRPr="00622A8D">
              <w:rPr>
                <w:b/>
                <w:sz w:val="26"/>
              </w:rPr>
              <w:t>ỦY BAN NHÂN DÂN TỈNH QUẢNG TRỊ</w:t>
            </w:r>
          </w:p>
        </w:tc>
        <w:tc>
          <w:tcPr>
            <w:tcW w:w="6061" w:type="dxa"/>
          </w:tcPr>
          <w:p w:rsidR="00F31BF3" w:rsidRPr="00622A8D" w:rsidRDefault="00F31BF3" w:rsidP="006F1D9A">
            <w:pPr>
              <w:jc w:val="center"/>
              <w:rPr>
                <w:b/>
              </w:rPr>
            </w:pPr>
            <w:r w:rsidRPr="00622A8D">
              <w:rPr>
                <w:b/>
                <w:sz w:val="26"/>
              </w:rPr>
              <w:t>CỘNG HÒA XÃ HỘI CHỦ NGHĨA VIỆT NAM</w:t>
            </w:r>
          </w:p>
          <w:p w:rsidR="00F31BF3" w:rsidRPr="00622A8D" w:rsidRDefault="004B2CA1" w:rsidP="006F1D9A">
            <w:pPr>
              <w:spacing w:after="120"/>
              <w:jc w:val="center"/>
              <w:rPr>
                <w:b/>
              </w:rPr>
            </w:pPr>
            <w:r>
              <w:rPr>
                <w:b/>
                <w:noProof/>
              </w:rPr>
              <w:pict>
                <v:line id="Straight Connector 1" o:spid="_x0000_s1029" style="position:absolute;left:0;text-align:left;z-index:251659264;visibility:visible;mso-height-relative:margin" from="52.8pt,16pt" to="242.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" strokecolor="black [3040]"/>
              </w:pict>
            </w:r>
            <w:r w:rsidR="00F31BF3" w:rsidRPr="00622A8D">
              <w:rPr>
                <w:b/>
              </w:rPr>
              <w:t>Độc lập – Tự do – Hạnh phúc</w:t>
            </w:r>
          </w:p>
        </w:tc>
      </w:tr>
      <w:tr w:rsidR="00F31BF3" w:rsidRPr="00622A8D" w:rsidTr="00F31BF3">
        <w:tc>
          <w:tcPr>
            <w:tcW w:w="3227" w:type="dxa"/>
          </w:tcPr>
          <w:p w:rsidR="00F31BF3" w:rsidRPr="00622A8D" w:rsidRDefault="00F31BF3" w:rsidP="00F31BF3">
            <w:pPr>
              <w:jc w:val="center"/>
              <w:rPr>
                <w:sz w:val="26"/>
              </w:rPr>
            </w:pPr>
            <w:r w:rsidRPr="00622A8D">
              <w:rPr>
                <w:sz w:val="26"/>
              </w:rPr>
              <w:t>Số:            /</w:t>
            </w:r>
            <w:r>
              <w:rPr>
                <w:sz w:val="26"/>
              </w:rPr>
              <w:t xml:space="preserve">TTr- </w:t>
            </w:r>
            <w:r w:rsidRPr="00622A8D">
              <w:rPr>
                <w:sz w:val="26"/>
              </w:rPr>
              <w:t>UBND</w:t>
            </w:r>
          </w:p>
        </w:tc>
        <w:tc>
          <w:tcPr>
            <w:tcW w:w="6061" w:type="dxa"/>
          </w:tcPr>
          <w:p w:rsidR="00F31BF3" w:rsidRPr="00622A8D" w:rsidRDefault="00F31BF3" w:rsidP="006F1D9A">
            <w:pPr>
              <w:jc w:val="center"/>
              <w:rPr>
                <w:i/>
                <w:sz w:val="26"/>
              </w:rPr>
            </w:pPr>
            <w:r w:rsidRPr="00622A8D">
              <w:rPr>
                <w:i/>
                <w:sz w:val="26"/>
              </w:rPr>
              <w:t>Quảng Trị, ngày     tháng     năm 2020</w:t>
            </w:r>
          </w:p>
        </w:tc>
      </w:tr>
    </w:tbl>
    <w:p w:rsidR="00F31BF3" w:rsidRDefault="004B2CA1" w:rsidP="00622A8D">
      <w:pPr>
        <w:spacing w:after="0" w:line="240" w:lineRule="auto"/>
        <w:rPr>
          <w:sz w:val="24"/>
          <w:szCs w:val="24"/>
        </w:rPr>
      </w:pPr>
      <w:r>
        <w:rPr>
          <w:noProof/>
          <w:sz w:val="24"/>
          <w:szCs w:val="24"/>
        </w:rPr>
        <w:pict>
          <v:rect id="Rectangle 4" o:spid="_x0000_s1028" style="position:absolute;margin-left:-8.4pt;margin-top:5.4pt;width:106.75pt;height:25.2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" fillcolor="white [3201]" strokecolor="#f79646 [3209]" strokeweight="2pt">
            <v:textbox>
              <w:txbxContent>
                <w:p w:rsidR="00B900E0" w:rsidRPr="00B900E0" w:rsidRDefault="00B900E0" w:rsidP="00B900E0">
                  <w:pPr>
                    <w:jc w:val="center"/>
                    <w:rPr>
                      <w:b/>
                    </w:rPr>
                  </w:pPr>
                  <w:r w:rsidRPr="00B900E0">
                    <w:rPr>
                      <w:b/>
                    </w:rPr>
                    <w:t>DỰ THẢO</w:t>
                  </w:r>
                </w:p>
              </w:txbxContent>
            </v:textbox>
          </v:rect>
        </w:pict>
      </w:r>
    </w:p>
    <w:p w:rsidR="00F31BF3" w:rsidRPr="00F31BF3" w:rsidRDefault="00F31BF3" w:rsidP="00F31BF3">
      <w:pPr>
        <w:spacing w:after="0" w:line="240" w:lineRule="auto"/>
        <w:jc w:val="center"/>
        <w:rPr>
          <w:b/>
          <w:szCs w:val="28"/>
        </w:rPr>
      </w:pPr>
      <w:r w:rsidRPr="00F31BF3">
        <w:rPr>
          <w:b/>
          <w:szCs w:val="28"/>
        </w:rPr>
        <w:t>TỜ TRÌNH</w:t>
      </w:r>
    </w:p>
    <w:p w:rsidR="00F31BF3" w:rsidRPr="007F25B7" w:rsidRDefault="00F31BF3" w:rsidP="00F31BF3">
      <w:pPr>
        <w:spacing w:after="0" w:line="240" w:lineRule="auto"/>
        <w:jc w:val="center"/>
        <w:rPr>
          <w:rFonts w:ascii="Times New Roman Bold" w:hAnsi="Times New Roman Bold"/>
          <w:b/>
          <w:spacing w:val="-8"/>
          <w:szCs w:val="28"/>
        </w:rPr>
      </w:pPr>
      <w:r w:rsidRPr="007F25B7">
        <w:rPr>
          <w:rFonts w:ascii="Times New Roman Bold" w:hAnsi="Times New Roman Bold"/>
          <w:b/>
          <w:spacing w:val="-8"/>
          <w:szCs w:val="28"/>
        </w:rPr>
        <w:t>Về việc đề nghị ban hành Nghị quyết</w:t>
      </w:r>
      <w:r w:rsidR="007F25B7" w:rsidRPr="007F25B7">
        <w:rPr>
          <w:rFonts w:ascii="Times New Roman Bold" w:hAnsi="Times New Roman Bold"/>
          <w:b/>
          <w:spacing w:val="-8"/>
          <w:szCs w:val="28"/>
        </w:rPr>
        <w:t xml:space="preserve"> về Quy định </w:t>
      </w:r>
      <w:r w:rsidRPr="007F25B7">
        <w:rPr>
          <w:rFonts w:ascii="Times New Roman Bold" w:hAnsi="Times New Roman Bold"/>
          <w:b/>
          <w:spacing w:val="-8"/>
          <w:szCs w:val="28"/>
        </w:rPr>
        <w:t>chính sách đặc thù hỗ trợ</w:t>
      </w:r>
    </w:p>
    <w:p w:rsidR="007F25B7" w:rsidRPr="007F25B7" w:rsidRDefault="00F31BF3" w:rsidP="00F31BF3">
      <w:pPr>
        <w:spacing w:after="0" w:line="240" w:lineRule="auto"/>
        <w:jc w:val="center"/>
        <w:rPr>
          <w:rFonts w:ascii="Times New Roman Bold" w:hAnsi="Times New Roman Bold"/>
          <w:b/>
          <w:spacing w:val="-8"/>
          <w:szCs w:val="28"/>
        </w:rPr>
      </w:pPr>
      <w:r w:rsidRPr="007F25B7">
        <w:rPr>
          <w:rFonts w:ascii="Times New Roman Bold" w:hAnsi="Times New Roman Bold"/>
          <w:b/>
          <w:spacing w:val="-8"/>
          <w:szCs w:val="28"/>
        </w:rPr>
        <w:t>cán bộ, công chức, viên chức làm việc tại Trung tâm phục vụ hành chínhcông;</w:t>
      </w:r>
    </w:p>
    <w:p w:rsidR="00F31BF3" w:rsidRPr="007F25B7" w:rsidRDefault="00F31BF3" w:rsidP="00F31BF3">
      <w:pPr>
        <w:spacing w:after="0" w:line="240" w:lineRule="auto"/>
        <w:jc w:val="center"/>
        <w:rPr>
          <w:rFonts w:ascii="Times New Roman Bold" w:hAnsi="Times New Roman Bold"/>
          <w:b/>
          <w:spacing w:val="-8"/>
          <w:szCs w:val="28"/>
        </w:rPr>
      </w:pPr>
      <w:r w:rsidRPr="007F25B7">
        <w:rPr>
          <w:rFonts w:ascii="Times New Roman Bold" w:hAnsi="Times New Roman Bold"/>
          <w:b/>
          <w:spacing w:val="-8"/>
          <w:szCs w:val="28"/>
        </w:rPr>
        <w:t xml:space="preserve"> Bộ phận </w:t>
      </w:r>
      <w:r w:rsidR="00E85B51">
        <w:rPr>
          <w:rFonts w:ascii="Times New Roman Bold" w:hAnsi="Times New Roman Bold"/>
          <w:b/>
          <w:spacing w:val="-8"/>
          <w:szCs w:val="28"/>
        </w:rPr>
        <w:t>m</w:t>
      </w:r>
      <w:r w:rsidRPr="007F25B7">
        <w:rPr>
          <w:rFonts w:ascii="Times New Roman Bold" w:hAnsi="Times New Roman Bold"/>
          <w:b/>
          <w:spacing w:val="-8"/>
          <w:szCs w:val="28"/>
        </w:rPr>
        <w:t>ột cửa cấp huyện và cấp xã trên địa bàn tỉnh</w:t>
      </w:r>
      <w:r w:rsidR="00CC163A">
        <w:rPr>
          <w:rFonts w:ascii="Times New Roman Bold" w:hAnsi="Times New Roman Bold"/>
          <w:b/>
          <w:spacing w:val="-8"/>
          <w:szCs w:val="28"/>
        </w:rPr>
        <w:t xml:space="preserve"> giai đoạn 2020-2025</w:t>
      </w:r>
    </w:p>
    <w:p w:rsidR="00F31BF3" w:rsidRDefault="004B2CA1" w:rsidP="00F31BF3">
      <w:pPr>
        <w:spacing w:after="0" w:line="240" w:lineRule="auto"/>
      </w:pPr>
      <w:r>
        <w:rPr>
          <w:noProof/>
        </w:rPr>
        <w:pict>
          <v:line id="Straight Connector 3" o:spid="_x0000_s1027" style="position:absolute;flip:y;z-index:251662336;visibility:visible;mso-height-relative:margin" from="171.35pt,3.5pt" to="265.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" strokecolor="black [3040]"/>
        </w:pict>
      </w:r>
    </w:p>
    <w:p w:rsidR="00F31BF3" w:rsidRPr="00622A8D" w:rsidRDefault="00F31BF3" w:rsidP="00622A8D">
      <w:pPr>
        <w:spacing w:after="0" w:line="240" w:lineRule="auto"/>
      </w:pPr>
      <w:r w:rsidRPr="00622A8D">
        <w:tab/>
      </w:r>
      <w:r w:rsidRPr="00622A8D">
        <w:tab/>
      </w:r>
    </w:p>
    <w:p w:rsidR="00F31BF3" w:rsidRDefault="00F31BF3" w:rsidP="00F31BF3">
      <w:pPr>
        <w:spacing w:after="0" w:line="240" w:lineRule="auto"/>
        <w:ind w:left="1440" w:firstLine="720"/>
      </w:pPr>
      <w:r w:rsidRPr="00622A8D">
        <w:t>Kính gửi:</w:t>
      </w:r>
      <w:r w:rsidR="007F25B7">
        <w:tab/>
      </w:r>
      <w:r>
        <w:t>Hội đồng nhân dân tỉnh</w:t>
      </w:r>
    </w:p>
    <w:p w:rsidR="00F31BF3" w:rsidRPr="00622A8D" w:rsidRDefault="00F31BF3" w:rsidP="00622A8D">
      <w:pPr>
        <w:spacing w:after="0" w:line="240" w:lineRule="auto"/>
        <w:ind w:left="2880" w:firstLine="720"/>
      </w:pPr>
    </w:p>
    <w:p w:rsidR="00DF23CA" w:rsidRPr="003373C8" w:rsidRDefault="00DF23CA" w:rsidP="00CC163A">
      <w:pPr>
        <w:spacing w:before="60" w:after="0" w:line="240" w:lineRule="auto"/>
        <w:ind w:firstLine="567"/>
        <w:jc w:val="both"/>
        <w:rPr>
          <w:rFonts w:eastAsia="Times New Roman" w:cs="Times New Roman"/>
          <w:szCs w:val="28"/>
        </w:rPr>
      </w:pPr>
      <w:r w:rsidRPr="003373C8">
        <w:rPr>
          <w:iCs/>
          <w:szCs w:val="28"/>
          <w:lang w:val="af-ZA"/>
        </w:rPr>
        <w:t xml:space="preserve">Thực hiện </w:t>
      </w:r>
      <w:r w:rsidR="009C3433" w:rsidRPr="003373C8">
        <w:rPr>
          <w:iCs/>
          <w:szCs w:val="28"/>
          <w:lang w:val="af-ZA"/>
        </w:rPr>
        <w:t>Quyết định số 09/2015/QĐ-TTg ngày 25/3/2015 của Thủ tướng Chính phủ ban hành Quy chế thực hiện cơ chế một cửa, cơ chế một cửa liên thông tại cơ quan hành chính nhà nước ở địa phương, Nghị quyết số 01-NQ/TU ngày 15/4/2016 của Ban Thường vụ Tỉnh ủy Quảng Trị về đẩy mạnh cải cách hành chính, nâng cao năng lực cạnh tranh cấp tỉnh, giai đoạn 2016-2020</w:t>
      </w:r>
      <w:r w:rsidR="006728BA" w:rsidRPr="003373C8">
        <w:rPr>
          <w:iCs/>
          <w:szCs w:val="28"/>
          <w:lang w:val="af-ZA"/>
        </w:rPr>
        <w:t>Hội đồng nhân dân (</w:t>
      </w:r>
      <w:r w:rsidRPr="003373C8">
        <w:rPr>
          <w:iCs/>
          <w:szCs w:val="28"/>
          <w:lang w:val="af-ZA"/>
        </w:rPr>
        <w:t>HĐND</w:t>
      </w:r>
      <w:r w:rsidR="006728BA" w:rsidRPr="003373C8">
        <w:rPr>
          <w:iCs/>
          <w:szCs w:val="28"/>
          <w:lang w:val="af-ZA"/>
        </w:rPr>
        <w:t>)</w:t>
      </w:r>
      <w:r w:rsidRPr="003373C8">
        <w:rPr>
          <w:iCs/>
          <w:szCs w:val="28"/>
          <w:lang w:val="af-ZA"/>
        </w:rPr>
        <w:t xml:space="preserve"> tỉnh đã ban hành </w:t>
      </w:r>
      <w:r w:rsidRPr="003373C8">
        <w:rPr>
          <w:rFonts w:eastAsia="Times New Roman" w:cs="Times New Roman"/>
          <w:szCs w:val="28"/>
        </w:rPr>
        <w:t xml:space="preserve">Nghị quyết số 37/2016/NQ-HĐND ngày 14/12/2016 về việc quy định chính sách hỗ trợ nâng cao chất lượng hoạt động của Bộ phận tiếp nhận và trả kết quả tại </w:t>
      </w:r>
      <w:r w:rsidR="006728BA" w:rsidRPr="003373C8">
        <w:rPr>
          <w:rFonts w:eastAsia="Times New Roman" w:cs="Times New Roman"/>
          <w:szCs w:val="28"/>
        </w:rPr>
        <w:t>Ủy ban nhân dân (</w:t>
      </w:r>
      <w:r w:rsidRPr="003373C8">
        <w:rPr>
          <w:rFonts w:eastAsia="Times New Roman" w:cs="Times New Roman"/>
          <w:szCs w:val="28"/>
        </w:rPr>
        <w:t>UBND</w:t>
      </w:r>
      <w:r w:rsidR="006728BA" w:rsidRPr="003373C8">
        <w:rPr>
          <w:rFonts w:eastAsia="Times New Roman" w:cs="Times New Roman"/>
          <w:szCs w:val="28"/>
        </w:rPr>
        <w:t>)</w:t>
      </w:r>
      <w:r w:rsidRPr="003373C8">
        <w:rPr>
          <w:rFonts w:eastAsia="Times New Roman" w:cs="Times New Roman"/>
          <w:szCs w:val="28"/>
        </w:rPr>
        <w:t xml:space="preserve"> huyện, thị xã, thành phố; UBND xã, phường, thị trấn trên địa bàn tỉnh Quảng Trị trong đó đã quy định hỗ trợ kinh phí để xây dựng mới và cải tạo nâng cấp phòng làm việc Bộ phận và trả kết quả tại UBND cấp xã, cấp huyện</w:t>
      </w:r>
      <w:r w:rsidR="006728BA" w:rsidRPr="003373C8">
        <w:rPr>
          <w:rFonts w:eastAsia="Times New Roman" w:cs="Times New Roman"/>
          <w:szCs w:val="28"/>
        </w:rPr>
        <w:t xml:space="preserve">; </w:t>
      </w:r>
      <w:r w:rsidRPr="003373C8">
        <w:rPr>
          <w:rFonts w:eastAsia="Times New Roman" w:cs="Times New Roman"/>
          <w:szCs w:val="28"/>
        </w:rPr>
        <w:t>quy định số lượng và mức phụ cấp cho công chức làm việc tại Bộ phận tiếp nhận và trả kết quả tại cấp xã</w:t>
      </w:r>
      <w:r w:rsidR="006728BA" w:rsidRPr="003373C8">
        <w:rPr>
          <w:rFonts w:eastAsia="Times New Roman" w:cs="Times New Roman"/>
          <w:szCs w:val="28"/>
        </w:rPr>
        <w:t xml:space="preserve"> mức phụ cấp hàng tháng là 300.000 đồng/người</w:t>
      </w:r>
      <w:r w:rsidRPr="003373C8">
        <w:rPr>
          <w:rFonts w:eastAsia="Times New Roman" w:cs="Times New Roman"/>
          <w:szCs w:val="28"/>
        </w:rPr>
        <w:t xml:space="preserve">. </w:t>
      </w:r>
    </w:p>
    <w:p w:rsidR="006728BA" w:rsidRPr="003373C8" w:rsidRDefault="00DF23CA" w:rsidP="00CC163A">
      <w:pPr>
        <w:pStyle w:val="NormalWeb"/>
        <w:shd w:val="clear" w:color="auto" w:fill="FFFFFF"/>
        <w:spacing w:before="60" w:beforeAutospacing="0" w:after="0" w:afterAutospacing="0"/>
        <w:ind w:firstLine="426"/>
        <w:jc w:val="both"/>
        <w:rPr>
          <w:color w:val="000000"/>
          <w:sz w:val="28"/>
          <w:szCs w:val="28"/>
          <w:shd w:val="clear" w:color="auto" w:fill="FFFFFF"/>
          <w:lang w:val="af-ZA"/>
        </w:rPr>
      </w:pPr>
      <w:r w:rsidRPr="003373C8">
        <w:rPr>
          <w:bCs/>
          <w:sz w:val="28"/>
          <w:szCs w:val="28"/>
          <w:lang w:val="af-ZA"/>
        </w:rPr>
        <w:t>T</w:t>
      </w:r>
      <w:r w:rsidR="006728BA" w:rsidRPr="003373C8">
        <w:rPr>
          <w:bCs/>
          <w:sz w:val="28"/>
          <w:szCs w:val="28"/>
          <w:lang w:val="af-ZA"/>
        </w:rPr>
        <w:t xml:space="preserve">riển khai thực hiện </w:t>
      </w:r>
      <w:r w:rsidRPr="003373C8">
        <w:rPr>
          <w:bCs/>
          <w:sz w:val="28"/>
          <w:szCs w:val="28"/>
          <w:lang w:val="af-ZA"/>
        </w:rPr>
        <w:t>Nghị quyết số 37</w:t>
      </w:r>
      <w:r w:rsidR="006728BA" w:rsidRPr="003373C8">
        <w:rPr>
          <w:bCs/>
          <w:sz w:val="28"/>
          <w:szCs w:val="28"/>
          <w:lang w:val="af-ZA"/>
        </w:rPr>
        <w:t>/2016/NQ-HĐND</w:t>
      </w:r>
      <w:r w:rsidRPr="003373C8">
        <w:rPr>
          <w:bCs/>
          <w:sz w:val="28"/>
          <w:szCs w:val="28"/>
          <w:lang w:val="af-ZA"/>
        </w:rPr>
        <w:t xml:space="preserve"> của HĐND tỉnh và căn cứ vào quy định tại khoản 14, Điều 2 Thông tư số 172/2012/TT-BTC ngày 22/10/2012 của Bộ Tài chính về quy định việc lập dự toán, sử dụng và quyết toán kinh phí bảo đảm công tác cải cách hành chính nhà nước, Ủy ban nhân dân </w:t>
      </w:r>
      <w:r w:rsidR="006728BA" w:rsidRPr="003373C8">
        <w:rPr>
          <w:bCs/>
          <w:sz w:val="28"/>
          <w:szCs w:val="28"/>
          <w:lang w:val="af-ZA"/>
        </w:rPr>
        <w:t xml:space="preserve">tỉnh đã ban hành Quyết định số 497/QĐ-UBND ngày 20/3/2017 </w:t>
      </w:r>
      <w:r w:rsidR="00B24879" w:rsidRPr="003373C8">
        <w:rPr>
          <w:bCs/>
          <w:sz w:val="28"/>
          <w:szCs w:val="28"/>
          <w:lang w:val="af-ZA"/>
        </w:rPr>
        <w:t xml:space="preserve">về </w:t>
      </w:r>
      <w:r w:rsidR="006728BA" w:rsidRPr="003373C8">
        <w:rPr>
          <w:bCs/>
          <w:sz w:val="28"/>
          <w:szCs w:val="28"/>
          <w:lang w:val="af-ZA"/>
        </w:rPr>
        <w:t xml:space="preserve">triển khai thực hiện Nghị quyết số 37/2016/NQ-HĐND ngày 14/12/2016 của </w:t>
      </w:r>
      <w:r w:rsidR="00B24879" w:rsidRPr="003373C8">
        <w:rPr>
          <w:bCs/>
          <w:sz w:val="28"/>
          <w:szCs w:val="28"/>
          <w:lang w:val="af-ZA"/>
        </w:rPr>
        <w:t>HĐND</w:t>
      </w:r>
      <w:r w:rsidR="006728BA" w:rsidRPr="003373C8">
        <w:rPr>
          <w:bCs/>
          <w:sz w:val="28"/>
          <w:szCs w:val="28"/>
          <w:lang w:val="af-ZA"/>
        </w:rPr>
        <w:t xml:space="preserve"> tỉnh về việc quy định chính sách hỗ trợ nâng cao chất lượng hoạt động của Bộ phận tiếp nhận và trả kết quả tại </w:t>
      </w:r>
      <w:r w:rsidR="00B24879" w:rsidRPr="003373C8">
        <w:rPr>
          <w:bCs/>
          <w:sz w:val="28"/>
          <w:szCs w:val="28"/>
          <w:lang w:val="af-ZA"/>
        </w:rPr>
        <w:t>UBND</w:t>
      </w:r>
      <w:r w:rsidR="006728BA" w:rsidRPr="003373C8">
        <w:rPr>
          <w:bCs/>
          <w:sz w:val="28"/>
          <w:szCs w:val="28"/>
          <w:lang w:val="af-ZA"/>
        </w:rPr>
        <w:t xml:space="preserve"> huyện, thị xã, thành phố; Ủy ban nhân dân xã, phường, thị trấn trên địa bàn tỉnh Quảng Trị, trong đó đã quy định số lượng và mức hỗ trợ như sau “a) Cơ quan chuyên môn thuộc UBND tỉnh và Ban Quản lý khu Kinh tế tỉnh: không quá 02 người/đơn vị. b) Ủy ban nhân dân huyện, thị xã, thành phố: không quá 03 người/đơn vị. Đối với đơn vị thực hiện cơ chế một cửa liên thông hiện đại: từ 5-7 người/đơn vị (được quy định cụ thể cho từng đơn vị trong Quyết định phê duyệt Đề án). c) Ủy ban nhân dân xã, phường, thị trấn: không quá 04 người/đơn vị. Riêng </w:t>
      </w:r>
      <w:r w:rsidR="006728BA" w:rsidRPr="003373C8">
        <w:rPr>
          <w:color w:val="000000"/>
          <w:sz w:val="28"/>
          <w:szCs w:val="28"/>
          <w:shd w:val="clear" w:color="auto" w:fill="FFFFFF"/>
          <w:lang w:val="af-ZA"/>
        </w:rPr>
        <w:t>ở những phường, thị trấn nơi có nhiều giao dịch: không quá 5 người/đơn vị”.</w:t>
      </w:r>
      <w:r w:rsidR="00620328" w:rsidRPr="003373C8">
        <w:rPr>
          <w:color w:val="000000"/>
          <w:sz w:val="28"/>
          <w:szCs w:val="28"/>
          <w:shd w:val="clear" w:color="auto" w:fill="FFFFFF"/>
          <w:lang w:val="af-ZA"/>
        </w:rPr>
        <w:t xml:space="preserve"> Kinh phí phụ cấp hỗ trợ với mức 300.000đ/ người/tháng.</w:t>
      </w:r>
    </w:p>
    <w:p w:rsidR="00C94F78" w:rsidRPr="003373C8" w:rsidRDefault="00C94F78" w:rsidP="00CC163A">
      <w:pPr>
        <w:spacing w:before="60" w:after="0" w:line="240" w:lineRule="auto"/>
        <w:ind w:firstLine="720"/>
        <w:jc w:val="both"/>
        <w:rPr>
          <w:rStyle w:val="text"/>
          <w:spacing w:val="-2"/>
          <w:szCs w:val="28"/>
        </w:rPr>
      </w:pPr>
      <w:r w:rsidRPr="003373C8">
        <w:rPr>
          <w:rStyle w:val="text"/>
          <w:spacing w:val="-2"/>
          <w:szCs w:val="28"/>
        </w:rPr>
        <w:t xml:space="preserve">Việc chi trả chế </w:t>
      </w:r>
      <w:r w:rsidRPr="003373C8">
        <w:rPr>
          <w:rStyle w:val="text"/>
          <w:rFonts w:hint="eastAsia"/>
          <w:spacing w:val="-2"/>
          <w:szCs w:val="28"/>
        </w:rPr>
        <w:t>đ</w:t>
      </w:r>
      <w:r w:rsidRPr="003373C8">
        <w:rPr>
          <w:rStyle w:val="text"/>
          <w:spacing w:val="-2"/>
          <w:szCs w:val="28"/>
        </w:rPr>
        <w:t xml:space="preserve">ộ phụ cấp cho cán bộ, công chức trực tại </w:t>
      </w:r>
      <w:r w:rsidR="003373C8">
        <w:rPr>
          <w:rStyle w:val="text"/>
          <w:spacing w:val="-2"/>
          <w:szCs w:val="28"/>
        </w:rPr>
        <w:t>b</w:t>
      </w:r>
      <w:r w:rsidRPr="003373C8">
        <w:rPr>
          <w:rStyle w:val="text"/>
          <w:spacing w:val="-2"/>
          <w:szCs w:val="28"/>
        </w:rPr>
        <w:t xml:space="preserve">ộ </w:t>
      </w:r>
      <w:r w:rsidR="009969DC" w:rsidRPr="003373C8">
        <w:rPr>
          <w:rStyle w:val="text"/>
          <w:spacing w:val="-2"/>
          <w:szCs w:val="28"/>
        </w:rPr>
        <w:t xml:space="preserve">phận </w:t>
      </w:r>
      <w:r w:rsidR="003373C8" w:rsidRPr="003373C8">
        <w:rPr>
          <w:rFonts w:eastAsia="Times New Roman" w:cs="Times New Roman"/>
          <w:szCs w:val="28"/>
        </w:rPr>
        <w:t xml:space="preserve">Bộ phận tiếp nhận và trả kết quả </w:t>
      </w:r>
      <w:r w:rsidRPr="003373C8">
        <w:rPr>
          <w:rStyle w:val="text"/>
          <w:spacing w:val="-2"/>
          <w:szCs w:val="28"/>
        </w:rPr>
        <w:t xml:space="preserve">các cấp </w:t>
      </w:r>
      <w:r w:rsidR="00620328" w:rsidRPr="003373C8">
        <w:rPr>
          <w:rStyle w:val="text"/>
          <w:spacing w:val="-2"/>
          <w:szCs w:val="28"/>
        </w:rPr>
        <w:t xml:space="preserve">trong thời gian qua </w:t>
      </w:r>
      <w:r w:rsidRPr="003373C8">
        <w:rPr>
          <w:rStyle w:val="text"/>
          <w:rFonts w:hint="eastAsia"/>
          <w:spacing w:val="-2"/>
          <w:szCs w:val="28"/>
        </w:rPr>
        <w:t>đ</w:t>
      </w:r>
      <w:r w:rsidRPr="003373C8">
        <w:rPr>
          <w:rStyle w:val="text"/>
          <w:spacing w:val="-2"/>
          <w:szCs w:val="28"/>
        </w:rPr>
        <w:t xml:space="preserve">ã </w:t>
      </w:r>
      <w:r w:rsidRPr="003373C8">
        <w:rPr>
          <w:rStyle w:val="text"/>
          <w:rFonts w:hint="eastAsia"/>
          <w:spacing w:val="-2"/>
          <w:szCs w:val="28"/>
        </w:rPr>
        <w:t>đ</w:t>
      </w:r>
      <w:r w:rsidRPr="003373C8">
        <w:rPr>
          <w:rStyle w:val="text"/>
          <w:spacing w:val="-2"/>
          <w:szCs w:val="28"/>
        </w:rPr>
        <w:t xml:space="preserve">ộng viên kịp thời </w:t>
      </w:r>
      <w:r w:rsidRPr="003373C8">
        <w:rPr>
          <w:rStyle w:val="text"/>
          <w:rFonts w:hint="eastAsia"/>
          <w:spacing w:val="-2"/>
          <w:szCs w:val="28"/>
        </w:rPr>
        <w:t>đ</w:t>
      </w:r>
      <w:r w:rsidRPr="003373C8">
        <w:rPr>
          <w:rStyle w:val="text"/>
          <w:spacing w:val="-2"/>
          <w:szCs w:val="28"/>
        </w:rPr>
        <w:t xml:space="preserve">ội ngũ cán bộ, công chức làm việc tại </w:t>
      </w:r>
      <w:r w:rsidR="003373C8">
        <w:rPr>
          <w:rStyle w:val="text"/>
          <w:spacing w:val="-2"/>
          <w:szCs w:val="28"/>
        </w:rPr>
        <w:t>b</w:t>
      </w:r>
      <w:r w:rsidRPr="003373C8">
        <w:rPr>
          <w:rStyle w:val="text"/>
          <w:spacing w:val="-2"/>
          <w:szCs w:val="28"/>
        </w:rPr>
        <w:t xml:space="preserve">ộ phận </w:t>
      </w:r>
      <w:r w:rsidR="003373C8" w:rsidRPr="003373C8">
        <w:rPr>
          <w:rFonts w:eastAsia="Times New Roman" w:cs="Times New Roman"/>
          <w:szCs w:val="28"/>
        </w:rPr>
        <w:t xml:space="preserve">Bộ phận tiếp nhận và trả kết quả </w:t>
      </w:r>
      <w:r w:rsidRPr="003373C8">
        <w:rPr>
          <w:rStyle w:val="text"/>
          <w:spacing w:val="-2"/>
          <w:szCs w:val="28"/>
        </w:rPr>
        <w:t xml:space="preserve">các cấp hoàn thành tốt nhiệm vụ </w:t>
      </w:r>
      <w:r w:rsidRPr="003373C8">
        <w:rPr>
          <w:rStyle w:val="text"/>
          <w:rFonts w:hint="eastAsia"/>
          <w:spacing w:val="-2"/>
          <w:szCs w:val="28"/>
        </w:rPr>
        <w:t>đư</w:t>
      </w:r>
      <w:r w:rsidRPr="003373C8">
        <w:rPr>
          <w:rStyle w:val="text"/>
          <w:spacing w:val="-2"/>
          <w:szCs w:val="28"/>
        </w:rPr>
        <w:t>ợc giao</w:t>
      </w:r>
      <w:r w:rsidR="003373C8">
        <w:rPr>
          <w:rStyle w:val="text"/>
          <w:spacing w:val="-2"/>
          <w:szCs w:val="28"/>
        </w:rPr>
        <w:t>;</w:t>
      </w:r>
      <w:r w:rsidRPr="003373C8">
        <w:rPr>
          <w:rStyle w:val="text"/>
          <w:spacing w:val="-2"/>
          <w:szCs w:val="28"/>
        </w:rPr>
        <w:t xml:space="preserve"> hạn chế việc gây phiền hà, tạo sự hài lòng cao </w:t>
      </w:r>
      <w:r w:rsidRPr="003373C8">
        <w:rPr>
          <w:rStyle w:val="text"/>
          <w:spacing w:val="-2"/>
          <w:szCs w:val="28"/>
        </w:rPr>
        <w:lastRenderedPageBreak/>
        <w:t>của người dân, doanh nghiệp đến giao dịch thủ tục hành chính với cơ quan hành chính</w:t>
      </w:r>
      <w:r w:rsidR="003373C8">
        <w:rPr>
          <w:rStyle w:val="text"/>
          <w:spacing w:val="-2"/>
          <w:szCs w:val="28"/>
        </w:rPr>
        <w:t>; đ</w:t>
      </w:r>
      <w:r w:rsidRPr="003373C8">
        <w:rPr>
          <w:rStyle w:val="text"/>
          <w:spacing w:val="-2"/>
          <w:szCs w:val="28"/>
        </w:rPr>
        <w:t>ồng thời góp phần nâng cao chỉ số cải cách hành chính, chỉ số năng lực cạnh tranh cấp tỉnh, thu hút đầu tư, thúc đẩy phát triển kinh tế và xã hội của địa phương.</w:t>
      </w:r>
    </w:p>
    <w:p w:rsidR="003373C8" w:rsidRDefault="00C94F78" w:rsidP="00CC163A">
      <w:pPr>
        <w:shd w:val="clear" w:color="auto" w:fill="FFFFFF"/>
        <w:spacing w:before="60" w:after="0" w:line="240" w:lineRule="auto"/>
        <w:ind w:firstLine="567"/>
        <w:jc w:val="both"/>
        <w:rPr>
          <w:rStyle w:val="text"/>
          <w:spacing w:val="-2"/>
          <w:szCs w:val="28"/>
        </w:rPr>
      </w:pPr>
      <w:r w:rsidRPr="003373C8">
        <w:rPr>
          <w:rStyle w:val="text"/>
          <w:spacing w:val="-2"/>
          <w:szCs w:val="28"/>
        </w:rPr>
        <w:t>Tuy nhiên,</w:t>
      </w:r>
      <w:r w:rsidR="00620328" w:rsidRPr="003373C8">
        <w:rPr>
          <w:rStyle w:val="text"/>
          <w:spacing w:val="-2"/>
          <w:szCs w:val="28"/>
        </w:rPr>
        <w:t xml:space="preserve"> với khối lượng giao dịch</w:t>
      </w:r>
      <w:r w:rsidR="003373C8">
        <w:rPr>
          <w:rStyle w:val="text"/>
          <w:spacing w:val="-2"/>
          <w:szCs w:val="28"/>
        </w:rPr>
        <w:t xml:space="preserve"> ngày càng </w:t>
      </w:r>
      <w:r w:rsidR="00620328" w:rsidRPr="003373C8">
        <w:rPr>
          <w:rStyle w:val="text"/>
          <w:spacing w:val="-2"/>
          <w:szCs w:val="28"/>
        </w:rPr>
        <w:t xml:space="preserve">tăng, giá cả </w:t>
      </w:r>
      <w:r w:rsidRPr="003373C8">
        <w:rPr>
          <w:rStyle w:val="text"/>
          <w:spacing w:val="-2"/>
          <w:szCs w:val="28"/>
        </w:rPr>
        <w:t xml:space="preserve">các mặt hàng tiêu dùng thiết yếu </w:t>
      </w:r>
      <w:r w:rsidR="003373C8">
        <w:rPr>
          <w:rStyle w:val="text"/>
          <w:spacing w:val="-2"/>
          <w:szCs w:val="28"/>
        </w:rPr>
        <w:t xml:space="preserve">thị trường biến động </w:t>
      </w:r>
      <w:r w:rsidR="00620328" w:rsidRPr="003373C8">
        <w:rPr>
          <w:rStyle w:val="text"/>
          <w:spacing w:val="-2"/>
          <w:szCs w:val="28"/>
        </w:rPr>
        <w:t>tăng,</w:t>
      </w:r>
      <w:r w:rsidRPr="003373C8">
        <w:rPr>
          <w:rStyle w:val="text"/>
          <w:spacing w:val="-2"/>
          <w:szCs w:val="28"/>
        </w:rPr>
        <w:t xml:space="preserve"> nên đời sống của cán bộ, công chức nói chung trong đó có cán bộ, công chức làm việc tại </w:t>
      </w:r>
      <w:r w:rsidR="003373C8">
        <w:rPr>
          <w:rStyle w:val="text"/>
          <w:spacing w:val="-2"/>
          <w:szCs w:val="28"/>
        </w:rPr>
        <w:t>b</w:t>
      </w:r>
      <w:r w:rsidRPr="003373C8">
        <w:rPr>
          <w:rStyle w:val="text"/>
          <w:spacing w:val="-2"/>
          <w:szCs w:val="28"/>
        </w:rPr>
        <w:t>ộ phậ</w:t>
      </w:r>
      <w:r w:rsidR="003373C8">
        <w:rPr>
          <w:rStyle w:val="text"/>
          <w:spacing w:val="-2"/>
          <w:szCs w:val="28"/>
        </w:rPr>
        <w:t xml:space="preserve">n </w:t>
      </w:r>
      <w:r w:rsidR="003373C8" w:rsidRPr="003373C8">
        <w:rPr>
          <w:rFonts w:eastAsia="Times New Roman" w:cs="Times New Roman"/>
          <w:szCs w:val="28"/>
        </w:rPr>
        <w:t xml:space="preserve">Bộ phận tiếp nhận và trả kết quả </w:t>
      </w:r>
      <w:r w:rsidRPr="003373C8">
        <w:rPr>
          <w:rStyle w:val="text"/>
          <w:spacing w:val="-2"/>
          <w:szCs w:val="28"/>
        </w:rPr>
        <w:t xml:space="preserve">các cấp gặp nhiều khó khăn. Mức phụ cấp hỗ trợ từ </w:t>
      </w:r>
      <w:r w:rsidR="00620328" w:rsidRPr="003373C8">
        <w:rPr>
          <w:rStyle w:val="text"/>
          <w:spacing w:val="-2"/>
          <w:szCs w:val="28"/>
        </w:rPr>
        <w:t>30</w:t>
      </w:r>
      <w:r w:rsidRPr="003373C8">
        <w:rPr>
          <w:rStyle w:val="text"/>
          <w:spacing w:val="-2"/>
          <w:szCs w:val="28"/>
        </w:rPr>
        <w:t>0.000</w:t>
      </w:r>
      <w:r w:rsidR="00620328" w:rsidRPr="003373C8">
        <w:rPr>
          <w:rStyle w:val="text"/>
          <w:spacing w:val="-2"/>
          <w:szCs w:val="28"/>
        </w:rPr>
        <w:t xml:space="preserve"> đồng/ người/ tháng </w:t>
      </w:r>
      <w:r w:rsidRPr="003373C8">
        <w:rPr>
          <w:rStyle w:val="text"/>
          <w:spacing w:val="-2"/>
          <w:szCs w:val="28"/>
        </w:rPr>
        <w:t>không còn phù hợp, còn hạn chế trong việc tạo động lực để chuyên tâm công tác và cải  thiện mức sống đối với đời sống của cán bộ, công chức trước tình hình giá cả thị trường hiệ</w:t>
      </w:r>
      <w:r w:rsidR="009969DC" w:rsidRPr="003373C8">
        <w:rPr>
          <w:rStyle w:val="text"/>
          <w:spacing w:val="-2"/>
          <w:szCs w:val="28"/>
        </w:rPr>
        <w:t>n nay.</w:t>
      </w:r>
    </w:p>
    <w:p w:rsidR="00C17C51" w:rsidRPr="003373C8" w:rsidRDefault="00C17C51" w:rsidP="00CC163A">
      <w:pPr>
        <w:shd w:val="clear" w:color="auto" w:fill="FFFFFF"/>
        <w:spacing w:before="60" w:after="0" w:line="240" w:lineRule="auto"/>
        <w:ind w:firstLine="567"/>
        <w:jc w:val="both"/>
        <w:rPr>
          <w:bCs/>
          <w:szCs w:val="28"/>
          <w:lang w:val="af-ZA"/>
        </w:rPr>
      </w:pPr>
      <w:r w:rsidRPr="003373C8">
        <w:rPr>
          <w:szCs w:val="28"/>
          <w:shd w:val="clear" w:color="auto" w:fill="FFFFFF"/>
          <w:lang w:val="de-DE" w:eastAsia="ja-JP"/>
        </w:rPr>
        <w:t xml:space="preserve"> Ngày 23/4/2018 Chính phủ đã ban hành Nghị định số 61/2018/NĐ-CP của Chính phủ về thực hiện cơ chế một cửa, cơ chế một cửa liên thông trong giải quyết thủ tục hành chính</w:t>
      </w:r>
      <w:r w:rsidR="003373C8">
        <w:rPr>
          <w:szCs w:val="28"/>
          <w:shd w:val="clear" w:color="auto" w:fill="FFFFFF"/>
          <w:lang w:val="de-DE" w:eastAsia="ja-JP"/>
        </w:rPr>
        <w:t>, theo đó</w:t>
      </w:r>
      <w:r w:rsidRPr="003373C8">
        <w:rPr>
          <w:szCs w:val="28"/>
          <w:shd w:val="clear" w:color="auto" w:fill="FFFFFF"/>
          <w:lang w:val="de-DE" w:eastAsia="ja-JP"/>
        </w:rPr>
        <w:t xml:space="preserve"> Quyết định số </w:t>
      </w:r>
      <w:r w:rsidRPr="003373C8">
        <w:rPr>
          <w:iCs/>
          <w:szCs w:val="28"/>
          <w:shd w:val="clear" w:color="auto" w:fill="FFFFFF"/>
          <w:lang w:val="de-DE" w:eastAsia="ja-JP"/>
        </w:rPr>
        <w:t>09/2015/QĐ-TTg ngày 25/3/2015 của Thủ tướng Chính phủ ban hành Quy chế thực hiện cơ chế một cửa, cơ chế một cửa liên thông tại cơ quan hành chính nhà nước ở địa phương</w:t>
      </w:r>
      <w:r w:rsidRPr="003373C8">
        <w:rPr>
          <w:szCs w:val="28"/>
          <w:shd w:val="clear" w:color="auto" w:fill="FFFFFF"/>
          <w:lang w:val="de-DE" w:eastAsia="ja-JP"/>
        </w:rPr>
        <w:t xml:space="preserve"> hết hiệu lực và </w:t>
      </w:r>
      <w:r w:rsidR="003373C8" w:rsidRPr="003373C8">
        <w:rPr>
          <w:rFonts w:eastAsia="Times New Roman" w:cs="Times New Roman"/>
          <w:iCs/>
          <w:szCs w:val="28"/>
        </w:rPr>
        <w:t>ngày 10/5/2019</w:t>
      </w:r>
      <w:r w:rsidRPr="003373C8">
        <w:rPr>
          <w:szCs w:val="28"/>
          <w:shd w:val="clear" w:color="auto" w:fill="FFFFFF"/>
          <w:lang w:val="de-DE" w:eastAsia="ja-JP"/>
        </w:rPr>
        <w:t xml:space="preserve">Bộ Tài chính ban hành Thông tư số </w:t>
      </w:r>
      <w:hyperlink r:id="rId6" w:tooltip="Thông tư 26/2019/TT-BTC" w:history="1">
        <w:r w:rsidRPr="003373C8">
          <w:rPr>
            <w:rFonts w:eastAsia="Times New Roman" w:cs="Times New Roman"/>
            <w:iCs/>
            <w:color w:val="000000" w:themeColor="text1"/>
            <w:szCs w:val="28"/>
          </w:rPr>
          <w:t>26/2019/TT-BTC</w:t>
        </w:r>
      </w:hyperlink>
      <w:r w:rsidRPr="003373C8">
        <w:rPr>
          <w:rFonts w:eastAsia="Times New Roman" w:cs="Times New Roman"/>
          <w:iCs/>
          <w:szCs w:val="28"/>
        </w:rPr>
        <w:t xml:space="preserve">  hướng dẫn việc lập dự toán, quản lý, sử dụng và quyết toán kinh phí bảo đảm công tác cải cách hành chính nhà nước thay thế </w:t>
      </w:r>
      <w:r w:rsidRPr="003373C8">
        <w:rPr>
          <w:bCs/>
          <w:szCs w:val="28"/>
          <w:lang w:val="af-ZA"/>
        </w:rPr>
        <w:t xml:space="preserve">Thông tư số 172/2012/TT-BTC ngày 22/10/2012 của Bộ Tài chính trong đó không quy định việc hỗ trợ phụ cấp kinh phí cho người làm việc tại Bộ phận tiếp nhận và trả kết quả (Bộ phận </w:t>
      </w:r>
      <w:r w:rsidR="00CC163A">
        <w:rPr>
          <w:bCs/>
          <w:szCs w:val="28"/>
          <w:lang w:val="af-ZA"/>
        </w:rPr>
        <w:t>M</w:t>
      </w:r>
      <w:r w:rsidRPr="003373C8">
        <w:rPr>
          <w:bCs/>
          <w:szCs w:val="28"/>
          <w:lang w:val="af-ZA"/>
        </w:rPr>
        <w:t xml:space="preserve">ột cửa- tên gọi theo Nghị định 61/2018/NĐ-CP). </w:t>
      </w:r>
      <w:r w:rsidR="00C477CC">
        <w:rPr>
          <w:rStyle w:val="text"/>
          <w:spacing w:val="-2"/>
          <w:szCs w:val="28"/>
        </w:rPr>
        <w:t>Mặt khác từ ngày 1/8/2019 Trung tâm phục vụ hành chính công tỉnh đã đi vào hoạt động, tập trung các sở, ban, ngành cấp tỉnh về tiếp nhận và trả kết quả tại Trung tâm (mỗi sở chỉ cử 1 người về làm việc) nhưng phụ cấp vẫn trả cho 2 người theo quy định tại Quyết định 497/QĐ-UBND.</w:t>
      </w:r>
      <w:r w:rsidRPr="003373C8">
        <w:rPr>
          <w:bCs/>
          <w:szCs w:val="28"/>
          <w:lang w:val="af-ZA"/>
        </w:rPr>
        <w:t xml:space="preserve">Vì vậy cần phải ban hành </w:t>
      </w:r>
      <w:r w:rsidR="00C477CC">
        <w:rPr>
          <w:bCs/>
          <w:szCs w:val="28"/>
          <w:lang w:val="af-ZA"/>
        </w:rPr>
        <w:t xml:space="preserve">Nghị quyết mới của HĐND tỉnh bãi bỏ Nghị quyết số 37/2016/NQ-HĐND và ban hành Nghị quyết mới </w:t>
      </w:r>
      <w:r w:rsidRPr="003373C8">
        <w:rPr>
          <w:bCs/>
          <w:szCs w:val="28"/>
          <w:lang w:val="af-ZA"/>
        </w:rPr>
        <w:t xml:space="preserve">quy định đặc thù cho cán bộ, công chức, viên chức làm việc tại </w:t>
      </w:r>
      <w:r w:rsidR="003373C8">
        <w:rPr>
          <w:bCs/>
          <w:szCs w:val="28"/>
          <w:lang w:val="af-ZA"/>
        </w:rPr>
        <w:t>B</w:t>
      </w:r>
      <w:r w:rsidRPr="003373C8">
        <w:rPr>
          <w:bCs/>
          <w:szCs w:val="28"/>
          <w:lang w:val="af-ZA"/>
        </w:rPr>
        <w:t xml:space="preserve">ộ phận </w:t>
      </w:r>
      <w:r w:rsidR="003373C8">
        <w:rPr>
          <w:bCs/>
          <w:szCs w:val="28"/>
          <w:lang w:val="af-ZA"/>
        </w:rPr>
        <w:t>m</w:t>
      </w:r>
      <w:r w:rsidRPr="003373C8">
        <w:rPr>
          <w:bCs/>
          <w:szCs w:val="28"/>
          <w:lang w:val="af-ZA"/>
        </w:rPr>
        <w:t>ột cửa các cấp của tỉnh.</w:t>
      </w:r>
    </w:p>
    <w:p w:rsidR="009969DC" w:rsidRPr="003373C8" w:rsidRDefault="009969DC" w:rsidP="00CC163A">
      <w:pPr>
        <w:pStyle w:val="Bodytext2"/>
        <w:shd w:val="clear" w:color="auto" w:fill="auto"/>
        <w:spacing w:before="60" w:line="240" w:lineRule="auto"/>
        <w:ind w:firstLine="567"/>
        <w:rPr>
          <w:rStyle w:val="text"/>
          <w:sz w:val="28"/>
          <w:szCs w:val="28"/>
        </w:rPr>
      </w:pPr>
      <w:r w:rsidRPr="003373C8">
        <w:rPr>
          <w:rStyle w:val="text"/>
          <w:spacing w:val="-2"/>
          <w:sz w:val="28"/>
          <w:szCs w:val="28"/>
        </w:rPr>
        <w:t xml:space="preserve">Vì vậy, để tiếp tục hỗ trợ, động viên kịp thời đội ngũ cán bộ, công chức, viên làm việc tại Bộ phận </w:t>
      </w:r>
      <w:r w:rsidR="003373C8">
        <w:rPr>
          <w:rStyle w:val="text"/>
          <w:spacing w:val="-2"/>
          <w:sz w:val="28"/>
          <w:szCs w:val="28"/>
          <w:lang w:val="en-US"/>
        </w:rPr>
        <w:t>m</w:t>
      </w:r>
      <w:r w:rsidRPr="003373C8">
        <w:rPr>
          <w:rStyle w:val="text"/>
          <w:spacing w:val="-2"/>
          <w:sz w:val="28"/>
          <w:szCs w:val="28"/>
        </w:rPr>
        <w:t>ột cửa các cấp (bao gồm cả công chức, viên chức, lao động hợp đồng của Trung tâm phục vụ hành chính công tỉnh); đồng thời căn cứ thực tiễn một số tỉnh, thành phố trực thuộc Trung ương đã có mức chi trả phụ cấp cho những cán bộ,công chức</w:t>
      </w:r>
      <w:r w:rsidR="00C17C51" w:rsidRPr="003373C8">
        <w:rPr>
          <w:rStyle w:val="text"/>
          <w:spacing w:val="-2"/>
          <w:sz w:val="28"/>
          <w:szCs w:val="28"/>
        </w:rPr>
        <w:t xml:space="preserve">, viên chức tại </w:t>
      </w:r>
      <w:r w:rsidR="003373C8">
        <w:rPr>
          <w:rStyle w:val="text"/>
          <w:spacing w:val="-2"/>
          <w:sz w:val="28"/>
          <w:szCs w:val="28"/>
          <w:lang w:val="en-US"/>
        </w:rPr>
        <w:t>B</w:t>
      </w:r>
      <w:r w:rsidR="00C17C51" w:rsidRPr="003373C8">
        <w:rPr>
          <w:rStyle w:val="text"/>
          <w:spacing w:val="-2"/>
          <w:sz w:val="28"/>
          <w:szCs w:val="28"/>
        </w:rPr>
        <w:t xml:space="preserve">ộ phận </w:t>
      </w:r>
      <w:r w:rsidR="003373C8">
        <w:rPr>
          <w:rStyle w:val="text"/>
          <w:spacing w:val="-2"/>
          <w:sz w:val="28"/>
          <w:szCs w:val="28"/>
          <w:lang w:val="en-US"/>
        </w:rPr>
        <w:t>m</w:t>
      </w:r>
      <w:r w:rsidR="00C17C51" w:rsidRPr="003373C8">
        <w:rPr>
          <w:rStyle w:val="text"/>
          <w:spacing w:val="-2"/>
          <w:sz w:val="28"/>
          <w:szCs w:val="28"/>
        </w:rPr>
        <w:t xml:space="preserve">ột cửa, </w:t>
      </w:r>
      <w:r w:rsidRPr="003373C8">
        <w:rPr>
          <w:rStyle w:val="text"/>
          <w:spacing w:val="-2"/>
          <w:sz w:val="28"/>
          <w:szCs w:val="28"/>
        </w:rPr>
        <w:t xml:space="preserve">UBND tỉnh trình HĐND tỉnh </w:t>
      </w:r>
      <w:r w:rsidR="00C17C51" w:rsidRPr="003373C8">
        <w:rPr>
          <w:rStyle w:val="text"/>
          <w:spacing w:val="-2"/>
          <w:sz w:val="28"/>
          <w:szCs w:val="28"/>
          <w:lang w:val="en-US"/>
        </w:rPr>
        <w:t xml:space="preserve">Đề án và </w:t>
      </w:r>
      <w:r w:rsidRPr="003373C8">
        <w:rPr>
          <w:rStyle w:val="text"/>
          <w:spacing w:val="-2"/>
          <w:sz w:val="28"/>
          <w:szCs w:val="28"/>
        </w:rPr>
        <w:t xml:space="preserve">dự thảo Nghị quyết của HĐND tỉnh về </w:t>
      </w:r>
      <w:r w:rsidR="00C17C51" w:rsidRPr="003373C8">
        <w:rPr>
          <w:sz w:val="28"/>
          <w:szCs w:val="28"/>
          <w:lang w:val="en-US"/>
        </w:rPr>
        <w:t>Q</w:t>
      </w:r>
      <w:r w:rsidR="00C17C51" w:rsidRPr="003373C8">
        <w:rPr>
          <w:sz w:val="28"/>
          <w:szCs w:val="28"/>
        </w:rPr>
        <w:t xml:space="preserve">uy định chính sách đặc thù hỗ trợ đối với cán bộ, công chức, viên chức làm việc tại </w:t>
      </w:r>
      <w:r w:rsidR="00CC163A">
        <w:rPr>
          <w:sz w:val="28"/>
          <w:szCs w:val="28"/>
          <w:lang w:val="en-US"/>
        </w:rPr>
        <w:t>B</w:t>
      </w:r>
      <w:r w:rsidR="00C17C51" w:rsidRPr="003373C8">
        <w:rPr>
          <w:sz w:val="28"/>
          <w:szCs w:val="28"/>
        </w:rPr>
        <w:t xml:space="preserve">ộ phận Một cửa các cấp </w:t>
      </w:r>
      <w:r w:rsidR="00C17C51" w:rsidRPr="003373C8">
        <w:rPr>
          <w:sz w:val="28"/>
          <w:szCs w:val="28"/>
          <w:lang w:val="en-US"/>
        </w:rPr>
        <w:t>trên địa bàn tỉnh Quảng Trị</w:t>
      </w:r>
      <w:r w:rsidR="00CC163A">
        <w:rPr>
          <w:sz w:val="28"/>
          <w:szCs w:val="28"/>
          <w:lang w:val="en-US"/>
        </w:rPr>
        <w:t xml:space="preserve"> giai đoạn 2020-2025</w:t>
      </w:r>
      <w:r w:rsidR="00C17C51" w:rsidRPr="003373C8">
        <w:rPr>
          <w:sz w:val="28"/>
          <w:szCs w:val="28"/>
          <w:lang w:val="en-US"/>
        </w:rPr>
        <w:t xml:space="preserve">, </w:t>
      </w:r>
      <w:r w:rsidRPr="003373C8">
        <w:rPr>
          <w:rStyle w:val="text"/>
          <w:spacing w:val="-2"/>
          <w:sz w:val="28"/>
          <w:szCs w:val="28"/>
        </w:rPr>
        <w:t>như sau:</w:t>
      </w:r>
    </w:p>
    <w:p w:rsidR="00C17C51" w:rsidRPr="00C17C51" w:rsidRDefault="00C17C51" w:rsidP="00CC163A">
      <w:pPr>
        <w:shd w:val="clear" w:color="auto" w:fill="FFFFFF"/>
        <w:spacing w:before="60" w:after="0" w:line="240" w:lineRule="auto"/>
        <w:ind w:firstLine="567"/>
        <w:jc w:val="both"/>
        <w:rPr>
          <w:b/>
        </w:rPr>
      </w:pPr>
      <w:r w:rsidRPr="00C17C51">
        <w:rPr>
          <w:rFonts w:cs="Times New Roman"/>
          <w:b/>
          <w:szCs w:val="28"/>
        </w:rPr>
        <w:t xml:space="preserve">1. </w:t>
      </w:r>
      <w:r>
        <w:rPr>
          <w:rFonts w:cs="Times New Roman"/>
          <w:b/>
          <w:szCs w:val="28"/>
        </w:rPr>
        <w:t>Về đ</w:t>
      </w:r>
      <w:r w:rsidRPr="00C17C51">
        <w:rPr>
          <w:rFonts w:eastAsia="Times New Roman" w:cs="Times New Roman"/>
          <w:b/>
          <w:szCs w:val="28"/>
        </w:rPr>
        <w:t>ối tượng áp dụng</w:t>
      </w:r>
      <w:r>
        <w:rPr>
          <w:rFonts w:eastAsia="Times New Roman" w:cs="Times New Roman"/>
          <w:b/>
          <w:szCs w:val="28"/>
        </w:rPr>
        <w:t xml:space="preserve"> hỗ trợ</w:t>
      </w:r>
    </w:p>
    <w:p w:rsidR="00CC163A" w:rsidRDefault="00CC163A" w:rsidP="00CC163A">
      <w:pPr>
        <w:spacing w:before="60" w:after="0" w:line="240" w:lineRule="auto"/>
        <w:ind w:firstLine="567"/>
        <w:jc w:val="both"/>
        <w:rPr>
          <w:highlight w:val="white"/>
        </w:rPr>
      </w:pPr>
      <w:r w:rsidRPr="00553372">
        <w:rPr>
          <w:lang w:val="vi-VN"/>
        </w:rPr>
        <w:t>Công chức, viên chức</w:t>
      </w:r>
      <w:r>
        <w:t xml:space="preserve">, lao động làm việc tại </w:t>
      </w:r>
      <w:r w:rsidRPr="00553372">
        <w:rPr>
          <w:lang w:val="vi-VN"/>
        </w:rPr>
        <w:t>Trung tâm Ph</w:t>
      </w:r>
      <w:r>
        <w:rPr>
          <w:lang w:val="vi-VN"/>
        </w:rPr>
        <w:t xml:space="preserve">ục vụ hành chính công tỉnh; Công chức, viên chức </w:t>
      </w:r>
      <w:r>
        <w:t>của các cơ quan chuyên môn thuộc UBND tỉnh, Ban Quản lý Khu kinh tế tỉnh được cử đến làm việc tại Trung tâm phục vụ hành chính công tỉnh và cán bộ, công chức Bộ phận</w:t>
      </w:r>
      <w:r w:rsidRPr="00553372">
        <w:t>Một cửa (</w:t>
      </w:r>
      <w:r w:rsidRPr="00553372">
        <w:rPr>
          <w:lang w:val="vi-VN"/>
        </w:rPr>
        <w:t>tiếp nhận &amp; trả kết quả</w:t>
      </w:r>
      <w:r w:rsidRPr="00553372">
        <w:t>)</w:t>
      </w:r>
      <w:r w:rsidRPr="00553372">
        <w:rPr>
          <w:lang w:val="vi-VN"/>
        </w:rPr>
        <w:t xml:space="preserve"> cấp huyện và cấp xã</w:t>
      </w:r>
      <w:r w:rsidRPr="00553372">
        <w:rPr>
          <w:highlight w:val="white"/>
          <w:lang w:val="vi-VN"/>
        </w:rPr>
        <w:t>.</w:t>
      </w:r>
    </w:p>
    <w:p w:rsidR="00C477CC" w:rsidRDefault="00C477CC" w:rsidP="00CC163A">
      <w:pPr>
        <w:pStyle w:val="Bodytext2"/>
        <w:shd w:val="clear" w:color="auto" w:fill="auto"/>
        <w:spacing w:before="60" w:line="240" w:lineRule="auto"/>
        <w:ind w:firstLine="567"/>
        <w:rPr>
          <w:b/>
          <w:sz w:val="28"/>
          <w:szCs w:val="28"/>
          <w:lang w:val="en-US"/>
        </w:rPr>
      </w:pPr>
    </w:p>
    <w:p w:rsidR="00C17C51" w:rsidRPr="00C17C51" w:rsidRDefault="00C17C51" w:rsidP="00CC163A">
      <w:pPr>
        <w:pStyle w:val="Bodytext2"/>
        <w:shd w:val="clear" w:color="auto" w:fill="auto"/>
        <w:spacing w:before="60" w:line="240" w:lineRule="auto"/>
        <w:ind w:firstLine="567"/>
        <w:rPr>
          <w:b/>
          <w:sz w:val="28"/>
          <w:szCs w:val="28"/>
          <w:lang w:val="en-US"/>
        </w:rPr>
      </w:pPr>
      <w:r w:rsidRPr="00C17C51">
        <w:rPr>
          <w:b/>
          <w:sz w:val="28"/>
          <w:szCs w:val="28"/>
          <w:lang w:val="en-US"/>
        </w:rPr>
        <w:lastRenderedPageBreak/>
        <w:t xml:space="preserve">2. Về </w:t>
      </w:r>
      <w:r>
        <w:rPr>
          <w:b/>
          <w:sz w:val="28"/>
          <w:szCs w:val="28"/>
          <w:lang w:val="en-US"/>
        </w:rPr>
        <w:t>s</w:t>
      </w:r>
      <w:r w:rsidRPr="00C17C51">
        <w:rPr>
          <w:b/>
          <w:sz w:val="28"/>
          <w:szCs w:val="28"/>
          <w:lang w:val="en-US"/>
        </w:rPr>
        <w:t>ố lượng và mức hỗ trợ</w:t>
      </w:r>
    </w:p>
    <w:p w:rsidR="00CC163A" w:rsidRDefault="00CC163A" w:rsidP="00CC163A">
      <w:pPr>
        <w:pStyle w:val="Bodytext2"/>
        <w:shd w:val="clear" w:color="auto" w:fill="auto"/>
        <w:spacing w:before="0" w:line="240" w:lineRule="auto"/>
        <w:ind w:firstLine="567"/>
      </w:pPr>
      <w:r>
        <w:rPr>
          <w:sz w:val="28"/>
          <w:szCs w:val="28"/>
          <w:lang w:val="en-US"/>
        </w:rPr>
        <w:t>2.1</w:t>
      </w:r>
      <w:r>
        <w:rPr>
          <w:sz w:val="28"/>
          <w:szCs w:val="28"/>
        </w:rPr>
        <w:t>. Hỗ trợ công chức, viên chức và người lao động làm việc tại Trung tâm Phục vụ hành chính công tỉnh với mức phụ cấp 600.000 đồng/người/tháng. Số lượng theo biên chế được giao cho Trung tâm Phục vụ hành chính công thuộc Văn phòng Ủy ban nhân dân tỉnh.</w:t>
      </w:r>
    </w:p>
    <w:p w:rsidR="00CC163A" w:rsidRDefault="00CC163A" w:rsidP="00CC163A">
      <w:pPr>
        <w:pStyle w:val="Bodytext2"/>
        <w:shd w:val="clear" w:color="auto" w:fill="auto"/>
        <w:spacing w:before="0" w:line="240" w:lineRule="auto"/>
        <w:ind w:firstLine="567"/>
        <w:rPr>
          <w:sz w:val="28"/>
          <w:szCs w:val="28"/>
        </w:rPr>
      </w:pPr>
      <w:r>
        <w:rPr>
          <w:sz w:val="28"/>
          <w:szCs w:val="28"/>
        </w:rPr>
        <w:t>2.2. Công chức, viên chức là biên chế của các cơ quan chuyên môn thuộc Ủy ban nhân dân tỉnh, Ban quản lý Khu kinh tế tỉnh được cử đến làm việc tại Trung tâm Phục vụ hành chính công tỉnh theo quyết định của Ủy ban nhân dân tỉnh với mức phụ cấp 600.000 đồng/người/tháng. Số lượng mỗi sở, ban, ngành 01 người. Riêng Sở Kế hoạch và Đầu tư 02 người.</w:t>
      </w:r>
    </w:p>
    <w:p w:rsidR="00CC163A" w:rsidRDefault="00CC163A" w:rsidP="00CC163A">
      <w:pPr>
        <w:pStyle w:val="Bodytext2"/>
        <w:shd w:val="clear" w:color="auto" w:fill="auto"/>
        <w:spacing w:before="0" w:line="240" w:lineRule="auto"/>
        <w:ind w:firstLine="567"/>
      </w:pPr>
      <w:r>
        <w:rPr>
          <w:sz w:val="28"/>
          <w:szCs w:val="28"/>
        </w:rPr>
        <w:t>2.3. Hỗ trợ cán bộ, công chức, viên chức làm việc tại Bộ phận Một cửa của Ủy ban nhân dân cấp huyện và Bộ phận  Một cửa tại Ủy ban nhân dân xã, phường, thị trấn trên địa bàn tỉnh Quảng Trị</w:t>
      </w:r>
    </w:p>
    <w:p w:rsidR="00CC163A" w:rsidRDefault="00CC163A" w:rsidP="00CC163A">
      <w:pPr>
        <w:pStyle w:val="Bodytext2"/>
        <w:shd w:val="clear" w:color="auto" w:fill="auto"/>
        <w:spacing w:before="0" w:line="240" w:lineRule="auto"/>
        <w:ind w:firstLine="567"/>
        <w:rPr>
          <w:sz w:val="28"/>
          <w:szCs w:val="28"/>
        </w:rPr>
      </w:pPr>
      <w:r>
        <w:rPr>
          <w:sz w:val="28"/>
          <w:szCs w:val="28"/>
        </w:rPr>
        <w:tab/>
        <w:t>a) Cán bộ, công chức</w:t>
      </w:r>
      <w:r>
        <w:rPr>
          <w:sz w:val="28"/>
          <w:szCs w:val="28"/>
          <w:lang w:val="en-GB"/>
        </w:rPr>
        <w:t>, viên chức</w:t>
      </w:r>
      <w:r>
        <w:rPr>
          <w:sz w:val="28"/>
          <w:szCs w:val="28"/>
        </w:rPr>
        <w:t xml:space="preserve"> làm việc tại Bộ phận Một cửa của Ủy ban nhân dân huyện, thị xã, thành phố với mức phụ cấp không quá 500.000 đồng/người/tháng. Số lượng không quá 6 người/ đơn vị (trong đó có 01 người làm công nghệ thông tin). </w:t>
      </w:r>
    </w:p>
    <w:p w:rsidR="00CC163A" w:rsidRDefault="00CC163A" w:rsidP="00CC163A">
      <w:pPr>
        <w:pStyle w:val="Bodytext2"/>
        <w:shd w:val="clear" w:color="auto" w:fill="auto"/>
        <w:spacing w:before="0" w:line="240" w:lineRule="auto"/>
        <w:ind w:firstLine="567"/>
        <w:rPr>
          <w:sz w:val="28"/>
          <w:szCs w:val="28"/>
        </w:rPr>
      </w:pPr>
      <w:r>
        <w:rPr>
          <w:sz w:val="28"/>
          <w:szCs w:val="28"/>
        </w:rPr>
        <w:t>b) Hỗ trợ cán bộ, công chức làm việc tại Bộ phận Một cửa Ủy ban nhân dân xã, phường, thị trấn:</w:t>
      </w:r>
    </w:p>
    <w:p w:rsidR="00CC163A" w:rsidRDefault="00CC163A" w:rsidP="00CC163A">
      <w:pPr>
        <w:pStyle w:val="Bodytext2"/>
        <w:shd w:val="clear" w:color="auto" w:fill="auto"/>
        <w:spacing w:before="0" w:line="240" w:lineRule="auto"/>
        <w:ind w:firstLine="567"/>
        <w:rPr>
          <w:sz w:val="28"/>
          <w:szCs w:val="28"/>
        </w:rPr>
      </w:pPr>
      <w:r>
        <w:rPr>
          <w:sz w:val="28"/>
          <w:szCs w:val="28"/>
        </w:rPr>
        <w:t>- Đơn vị hành chính cấp xã loại 1 và các thị trấn: Số lượng không quá 5 người và mức hỗ trợ mức phụ cấp không quá 400.000 đồng/người/tháng</w:t>
      </w:r>
    </w:p>
    <w:p w:rsidR="00CC163A" w:rsidRDefault="00CC163A" w:rsidP="00CC163A">
      <w:pPr>
        <w:pStyle w:val="Bodytext2"/>
        <w:shd w:val="clear" w:color="auto" w:fill="auto"/>
        <w:spacing w:before="0" w:line="240" w:lineRule="auto"/>
        <w:ind w:firstLine="567"/>
        <w:rPr>
          <w:sz w:val="28"/>
          <w:szCs w:val="28"/>
        </w:rPr>
      </w:pPr>
      <w:r>
        <w:rPr>
          <w:sz w:val="28"/>
          <w:szCs w:val="28"/>
        </w:rPr>
        <w:t xml:space="preserve">- Đơn vị hành chính cấp xã loại 2 và 3:  Số lượng không quá 4 người/ đơn vị và hỗ trợ mức phụ cấp không quá 400.000 đồng/người/tháng. </w:t>
      </w:r>
    </w:p>
    <w:p w:rsidR="00CC163A" w:rsidRPr="00553372" w:rsidRDefault="00CC163A" w:rsidP="00CC163A">
      <w:pPr>
        <w:spacing w:before="60" w:after="0" w:line="240" w:lineRule="auto"/>
        <w:ind w:firstLine="567"/>
        <w:jc w:val="both"/>
        <w:rPr>
          <w:highlight w:val="white"/>
        </w:rPr>
      </w:pPr>
      <w:bookmarkStart w:id="0" w:name="_GoBack"/>
      <w:bookmarkEnd w:id="0"/>
      <w:r w:rsidRPr="00553372">
        <w:rPr>
          <w:highlight w:val="white"/>
        </w:rPr>
        <w:t>Mức hỗ trợ này không được tính để đóng các chế độ bảo hiểm xã hội, bảo hiểm y tế và các khoản khác theo quy định.</w:t>
      </w:r>
    </w:p>
    <w:p w:rsidR="00C17C51" w:rsidRDefault="00C17C51" w:rsidP="00CC163A">
      <w:pPr>
        <w:pStyle w:val="Bodytext2"/>
        <w:shd w:val="clear" w:color="auto" w:fill="auto"/>
        <w:spacing w:before="60" w:line="240" w:lineRule="auto"/>
        <w:ind w:firstLine="567"/>
      </w:pPr>
      <w:r>
        <w:rPr>
          <w:b/>
          <w:bCs/>
          <w:szCs w:val="28"/>
        </w:rPr>
        <w:t>3. Thời gian được hưởng hỗ trợ</w:t>
      </w:r>
    </w:p>
    <w:p w:rsidR="00CC163A" w:rsidRDefault="00CC163A" w:rsidP="00CC163A">
      <w:pPr>
        <w:tabs>
          <w:tab w:val="left" w:pos="700"/>
          <w:tab w:val="left" w:pos="980"/>
          <w:tab w:val="left" w:pos="1500"/>
        </w:tabs>
        <w:spacing w:before="60" w:after="0" w:line="240" w:lineRule="auto"/>
        <w:ind w:firstLine="567"/>
        <w:jc w:val="both"/>
        <w:rPr>
          <w:kern w:val="28"/>
        </w:rPr>
      </w:pPr>
      <w:r w:rsidRPr="00553372">
        <w:rPr>
          <w:kern w:val="28"/>
          <w:highlight w:val="white"/>
          <w:lang w:val="vi-VN"/>
        </w:rPr>
        <w:t>- Thời gian</w:t>
      </w:r>
      <w:r w:rsidRPr="00553372">
        <w:rPr>
          <w:kern w:val="28"/>
          <w:highlight w:val="white"/>
        </w:rPr>
        <w:t xml:space="preserve">: </w:t>
      </w:r>
      <w:r>
        <w:rPr>
          <w:kern w:val="28"/>
          <w:highlight w:val="white"/>
        </w:rPr>
        <w:t>Từ 1/7/</w:t>
      </w:r>
      <w:r w:rsidRPr="00553372">
        <w:rPr>
          <w:kern w:val="28"/>
          <w:highlight w:val="white"/>
          <w:lang w:val="vi-VN"/>
        </w:rPr>
        <w:t>20</w:t>
      </w:r>
      <w:r w:rsidRPr="00553372">
        <w:rPr>
          <w:kern w:val="28"/>
          <w:highlight w:val="white"/>
        </w:rPr>
        <w:t>20</w:t>
      </w:r>
      <w:r w:rsidRPr="00553372">
        <w:rPr>
          <w:kern w:val="28"/>
          <w:highlight w:val="white"/>
          <w:lang w:val="vi-VN"/>
        </w:rPr>
        <w:t>-</w:t>
      </w:r>
      <w:r>
        <w:rPr>
          <w:kern w:val="28"/>
          <w:highlight w:val="white"/>
        </w:rPr>
        <w:t xml:space="preserve"> đến 31/12/</w:t>
      </w:r>
      <w:r w:rsidRPr="00553372">
        <w:rPr>
          <w:kern w:val="28"/>
          <w:highlight w:val="white"/>
          <w:lang w:val="vi-VN"/>
        </w:rPr>
        <w:t>202</w:t>
      </w:r>
      <w:r w:rsidRPr="00553372">
        <w:rPr>
          <w:kern w:val="28"/>
          <w:highlight w:val="white"/>
        </w:rPr>
        <w:t>5</w:t>
      </w:r>
    </w:p>
    <w:p w:rsidR="00C17C51" w:rsidRDefault="00C17C51" w:rsidP="00CC163A">
      <w:pPr>
        <w:tabs>
          <w:tab w:val="left" w:pos="700"/>
          <w:tab w:val="left" w:pos="980"/>
          <w:tab w:val="left" w:pos="1500"/>
        </w:tabs>
        <w:spacing w:before="60" w:after="0" w:line="240" w:lineRule="auto"/>
        <w:ind w:firstLine="567"/>
        <w:jc w:val="both"/>
      </w:pPr>
      <w:r>
        <w:rPr>
          <w:rFonts w:eastAsia="Times New Roman" w:cs="Times New Roman"/>
          <w:szCs w:val="28"/>
        </w:rPr>
        <w:t xml:space="preserve"> (</w:t>
      </w:r>
      <w:r>
        <w:rPr>
          <w:rFonts w:eastAsia="Times New Roman" w:cs="Times New Roman"/>
          <w:i/>
          <w:szCs w:val="28"/>
        </w:rPr>
        <w:t>Đính kèm Đề án và Dự thảo Nghị quyết</w:t>
      </w:r>
      <w:r>
        <w:rPr>
          <w:rFonts w:eastAsia="Times New Roman" w:cs="Times New Roman"/>
          <w:szCs w:val="28"/>
        </w:rPr>
        <w:t>)</w:t>
      </w:r>
    </w:p>
    <w:p w:rsidR="00C17C51" w:rsidRPr="00C17C51" w:rsidRDefault="00C17C51" w:rsidP="00CC163A">
      <w:pPr>
        <w:pStyle w:val="Heading1"/>
        <w:spacing w:before="60"/>
        <w:ind w:firstLine="567"/>
        <w:jc w:val="both"/>
        <w:rPr>
          <w:rFonts w:ascii="Times New Roman" w:hAnsi="Times New Roman"/>
          <w:i w:val="0"/>
          <w:spacing w:val="8"/>
          <w:sz w:val="28"/>
          <w:szCs w:val="28"/>
          <w:lang w:val="nl-NL"/>
        </w:rPr>
      </w:pPr>
      <w:r w:rsidRPr="00DE5BC2">
        <w:rPr>
          <w:rFonts w:ascii="Times New Roman" w:hAnsi="Times New Roman"/>
          <w:i w:val="0"/>
          <w:spacing w:val="8"/>
          <w:sz w:val="28"/>
          <w:szCs w:val="28"/>
          <w:lang w:val="nl-NL"/>
        </w:rPr>
        <w:t>Sau khi có Nghị quyết của H</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ND tỉnh phê duyệt, UBND tỉnh giao Sở Nội vụ phối hợp với các c</w:t>
      </w:r>
      <w:r w:rsidRPr="00DE5BC2">
        <w:rPr>
          <w:rFonts w:ascii="Times New Roman" w:hAnsi="Times New Roman" w:hint="eastAsia"/>
          <w:i w:val="0"/>
          <w:spacing w:val="8"/>
          <w:sz w:val="28"/>
          <w:szCs w:val="28"/>
          <w:lang w:val="nl-NL"/>
        </w:rPr>
        <w:t>ơ</w:t>
      </w:r>
      <w:r w:rsidRPr="00DE5BC2">
        <w:rPr>
          <w:rFonts w:ascii="Times New Roman" w:hAnsi="Times New Roman"/>
          <w:i w:val="0"/>
          <w:spacing w:val="8"/>
          <w:sz w:val="28"/>
          <w:szCs w:val="28"/>
          <w:lang w:val="nl-NL"/>
        </w:rPr>
        <w:t xml:space="preserve"> quan liên quan rà soát, xét duyệt chế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 xml:space="preserve">ộ phụ cấp nêu trên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 xml:space="preserve">ảm bảo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 xml:space="preserve">úng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ối t</w:t>
      </w:r>
      <w:r w:rsidRPr="00DE5BC2">
        <w:rPr>
          <w:rFonts w:ascii="Times New Roman" w:hAnsi="Times New Roman" w:hint="eastAsia"/>
          <w:i w:val="0"/>
          <w:spacing w:val="8"/>
          <w:sz w:val="28"/>
          <w:szCs w:val="28"/>
          <w:lang w:val="nl-NL"/>
        </w:rPr>
        <w:t>ư</w:t>
      </w:r>
      <w:r w:rsidRPr="00DE5BC2">
        <w:rPr>
          <w:rFonts w:ascii="Times New Roman" w:hAnsi="Times New Roman"/>
          <w:i w:val="0"/>
          <w:spacing w:val="8"/>
          <w:sz w:val="28"/>
          <w:szCs w:val="28"/>
          <w:lang w:val="nl-NL"/>
        </w:rPr>
        <w:t xml:space="preserve">ợng và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 xml:space="preserve">úng các quy </w:t>
      </w:r>
      <w:r w:rsidRPr="00DE5BC2">
        <w:rPr>
          <w:rFonts w:ascii="Times New Roman" w:hAnsi="Times New Roman" w:hint="eastAsia"/>
          <w:i w:val="0"/>
          <w:spacing w:val="8"/>
          <w:sz w:val="28"/>
          <w:szCs w:val="28"/>
          <w:lang w:val="nl-NL"/>
        </w:rPr>
        <w:t>đ</w:t>
      </w:r>
      <w:r w:rsidRPr="00DE5BC2">
        <w:rPr>
          <w:rFonts w:ascii="Times New Roman" w:hAnsi="Times New Roman"/>
          <w:i w:val="0"/>
          <w:spacing w:val="8"/>
          <w:sz w:val="28"/>
          <w:szCs w:val="28"/>
          <w:lang w:val="nl-NL"/>
        </w:rPr>
        <w:t>ịnh</w:t>
      </w:r>
      <w:r>
        <w:rPr>
          <w:rFonts w:ascii="Times New Roman" w:hAnsi="Times New Roman"/>
          <w:i w:val="0"/>
          <w:spacing w:val="8"/>
          <w:sz w:val="28"/>
          <w:szCs w:val="28"/>
          <w:lang w:val="nl-NL"/>
        </w:rPr>
        <w:t xml:space="preserve"> hiện hành.</w:t>
      </w:r>
    </w:p>
    <w:p w:rsidR="00C17C51" w:rsidRPr="00EB22B2" w:rsidRDefault="00C17C51" w:rsidP="00CC163A">
      <w:pPr>
        <w:pStyle w:val="Heading1"/>
        <w:spacing w:before="60"/>
        <w:ind w:firstLine="567"/>
        <w:jc w:val="both"/>
        <w:rPr>
          <w:rFonts w:ascii="Times New Roman" w:hAnsi="Times New Roman"/>
          <w:i w:val="0"/>
          <w:spacing w:val="8"/>
          <w:sz w:val="28"/>
          <w:szCs w:val="28"/>
          <w:lang w:val="nl-NL"/>
        </w:rPr>
      </w:pPr>
      <w:r w:rsidRPr="00EB22B2">
        <w:rPr>
          <w:rFonts w:ascii="Times New Roman" w:hAnsi="Times New Roman"/>
          <w:i w:val="0"/>
          <w:spacing w:val="8"/>
          <w:sz w:val="28"/>
          <w:szCs w:val="28"/>
          <w:lang w:val="nl-NL"/>
        </w:rPr>
        <w:t xml:space="preserve">Kính trình Hội </w:t>
      </w:r>
      <w:r w:rsidRPr="00EB22B2">
        <w:rPr>
          <w:rFonts w:ascii="Times New Roman" w:hAnsi="Times New Roman" w:hint="eastAsia"/>
          <w:i w:val="0"/>
          <w:spacing w:val="8"/>
          <w:sz w:val="28"/>
          <w:szCs w:val="28"/>
          <w:lang w:val="nl-NL"/>
        </w:rPr>
        <w:t>đ</w:t>
      </w:r>
      <w:r w:rsidRPr="00EB22B2">
        <w:rPr>
          <w:rFonts w:ascii="Times New Roman" w:hAnsi="Times New Roman"/>
          <w:i w:val="0"/>
          <w:spacing w:val="8"/>
          <w:sz w:val="28"/>
          <w:szCs w:val="28"/>
          <w:lang w:val="nl-NL"/>
        </w:rPr>
        <w:t xml:space="preserve">ồng nhân dân tỉnh xem xét, quyết </w:t>
      </w:r>
      <w:r w:rsidRPr="00EB22B2">
        <w:rPr>
          <w:rFonts w:ascii="Times New Roman" w:hAnsi="Times New Roman" w:hint="eastAsia"/>
          <w:i w:val="0"/>
          <w:spacing w:val="8"/>
          <w:sz w:val="28"/>
          <w:szCs w:val="28"/>
          <w:lang w:val="nl-NL"/>
        </w:rPr>
        <w:t>đ</w:t>
      </w:r>
      <w:r w:rsidRPr="00EB22B2">
        <w:rPr>
          <w:rFonts w:ascii="Times New Roman" w:hAnsi="Times New Roman"/>
          <w:i w:val="0"/>
          <w:spacing w:val="8"/>
          <w:sz w:val="28"/>
          <w:szCs w:val="28"/>
          <w:lang w:val="nl-NL"/>
        </w:rPr>
        <w:t>ịnh./.</w:t>
      </w:r>
    </w:p>
    <w:p w:rsidR="00F31BF3" w:rsidRPr="00622A8D" w:rsidRDefault="00F31BF3" w:rsidP="00CC163A">
      <w:pPr>
        <w:spacing w:before="60"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386"/>
      </w:tblGrid>
      <w:tr w:rsidR="00F31BF3" w:rsidRPr="00622A8D" w:rsidTr="00F31BF3">
        <w:tc>
          <w:tcPr>
            <w:tcW w:w="3794" w:type="dxa"/>
          </w:tcPr>
          <w:p w:rsidR="00F31BF3" w:rsidRPr="00622A8D" w:rsidRDefault="00F31BF3" w:rsidP="006F1D9A">
            <w:pPr>
              <w:rPr>
                <w:b/>
                <w:i/>
                <w:sz w:val="24"/>
                <w:szCs w:val="24"/>
              </w:rPr>
            </w:pPr>
          </w:p>
        </w:tc>
        <w:tc>
          <w:tcPr>
            <w:tcW w:w="5386" w:type="dxa"/>
          </w:tcPr>
          <w:p w:rsidR="00F31BF3" w:rsidRPr="00622A8D" w:rsidRDefault="00F31BF3" w:rsidP="006F1D9A">
            <w:pPr>
              <w:jc w:val="center"/>
              <w:rPr>
                <w:b/>
              </w:rPr>
            </w:pPr>
            <w:r w:rsidRPr="00622A8D">
              <w:rPr>
                <w:b/>
              </w:rPr>
              <w:t>TM. ỦY BAN NHÂN DÂN</w:t>
            </w:r>
          </w:p>
        </w:tc>
      </w:tr>
      <w:tr w:rsidR="00F31BF3" w:rsidRPr="00622A8D" w:rsidTr="00F31BF3">
        <w:tc>
          <w:tcPr>
            <w:tcW w:w="3794" w:type="dxa"/>
          </w:tcPr>
          <w:p w:rsidR="00F31BF3" w:rsidRPr="00622A8D" w:rsidRDefault="00F31BF3" w:rsidP="006F1D9A">
            <w:r w:rsidRPr="00622A8D">
              <w:rPr>
                <w:b/>
                <w:i/>
                <w:sz w:val="24"/>
                <w:szCs w:val="24"/>
              </w:rPr>
              <w:t>Nơi nhận:</w:t>
            </w:r>
          </w:p>
        </w:tc>
        <w:tc>
          <w:tcPr>
            <w:tcW w:w="5386" w:type="dxa"/>
          </w:tcPr>
          <w:p w:rsidR="00F31BF3" w:rsidRPr="00622A8D" w:rsidRDefault="00C17C51" w:rsidP="006F1D9A">
            <w:pPr>
              <w:jc w:val="center"/>
              <w:rPr>
                <w:b/>
              </w:rPr>
            </w:pPr>
            <w:r>
              <w:rPr>
                <w:b/>
              </w:rPr>
              <w:t xml:space="preserve">KT. </w:t>
            </w:r>
            <w:r w:rsidR="00F31BF3" w:rsidRPr="00622A8D">
              <w:rPr>
                <w:b/>
              </w:rPr>
              <w:t>CHỦ TỊCH</w:t>
            </w:r>
          </w:p>
        </w:tc>
      </w:tr>
      <w:tr w:rsidR="00F31BF3" w:rsidRPr="00622A8D" w:rsidTr="00291370">
        <w:tc>
          <w:tcPr>
            <w:tcW w:w="3794" w:type="dxa"/>
          </w:tcPr>
          <w:p w:rsidR="00F31BF3" w:rsidRPr="00622A8D" w:rsidRDefault="00F31BF3" w:rsidP="006F1D9A">
            <w:pPr>
              <w:rPr>
                <w:sz w:val="22"/>
              </w:rPr>
            </w:pPr>
            <w:r w:rsidRPr="00622A8D">
              <w:rPr>
                <w:sz w:val="22"/>
              </w:rPr>
              <w:t>- Như trên;</w:t>
            </w:r>
          </w:p>
          <w:p w:rsidR="00F31BF3" w:rsidRDefault="00F31BF3" w:rsidP="006F1D9A">
            <w:pPr>
              <w:rPr>
                <w:sz w:val="22"/>
              </w:rPr>
            </w:pPr>
            <w:r w:rsidRPr="00622A8D">
              <w:rPr>
                <w:sz w:val="22"/>
              </w:rPr>
              <w:t xml:space="preserve">-  </w:t>
            </w:r>
            <w:r>
              <w:rPr>
                <w:sz w:val="22"/>
              </w:rPr>
              <w:t>TT Tỉnh ủy; TT HĐND tỉnh</w:t>
            </w:r>
            <w:r w:rsidRPr="00622A8D">
              <w:rPr>
                <w:sz w:val="22"/>
              </w:rPr>
              <w:t>;</w:t>
            </w:r>
          </w:p>
          <w:p w:rsidR="00F31BF3" w:rsidRPr="00622A8D" w:rsidRDefault="00F31BF3" w:rsidP="006F1D9A">
            <w:pPr>
              <w:rPr>
                <w:sz w:val="22"/>
              </w:rPr>
            </w:pPr>
            <w:r>
              <w:rPr>
                <w:sz w:val="22"/>
              </w:rPr>
              <w:t>- UBMTTQVN tỉnh</w:t>
            </w:r>
          </w:p>
          <w:p w:rsidR="00F31BF3" w:rsidRDefault="00F31BF3" w:rsidP="00F31BF3">
            <w:pPr>
              <w:rPr>
                <w:sz w:val="22"/>
              </w:rPr>
            </w:pPr>
            <w:r w:rsidRPr="00622A8D">
              <w:rPr>
                <w:sz w:val="22"/>
              </w:rPr>
              <w:t xml:space="preserve">-  </w:t>
            </w:r>
            <w:r>
              <w:rPr>
                <w:sz w:val="22"/>
              </w:rPr>
              <w:t>Ban Pháp chế HĐND tỉnh;</w:t>
            </w:r>
          </w:p>
          <w:p w:rsidR="00F31BF3" w:rsidRDefault="00F31BF3" w:rsidP="00F31BF3">
            <w:pPr>
              <w:rPr>
                <w:sz w:val="22"/>
              </w:rPr>
            </w:pPr>
            <w:r>
              <w:rPr>
                <w:sz w:val="22"/>
              </w:rPr>
              <w:t>- Sở Tư pháp;</w:t>
            </w:r>
            <w:r w:rsidR="00C17C51">
              <w:rPr>
                <w:sz w:val="22"/>
              </w:rPr>
              <w:t xml:space="preserve"> Sở Nội vụ; Sở Tài chính;</w:t>
            </w:r>
          </w:p>
          <w:p w:rsidR="00F31BF3" w:rsidRDefault="00F31BF3" w:rsidP="00F31BF3">
            <w:pPr>
              <w:rPr>
                <w:sz w:val="22"/>
              </w:rPr>
            </w:pPr>
            <w:r>
              <w:rPr>
                <w:sz w:val="22"/>
              </w:rPr>
              <w:t>- Các PCT UBND tỉnh;</w:t>
            </w:r>
          </w:p>
          <w:p w:rsidR="00F31BF3" w:rsidRDefault="00F31BF3" w:rsidP="00F31BF3">
            <w:pPr>
              <w:rPr>
                <w:sz w:val="22"/>
              </w:rPr>
            </w:pPr>
            <w:r>
              <w:rPr>
                <w:sz w:val="22"/>
              </w:rPr>
              <w:t>- Chánh VP, các PVP;</w:t>
            </w:r>
          </w:p>
          <w:p w:rsidR="00C17C51" w:rsidRDefault="00C17C51" w:rsidP="00F31BF3">
            <w:pPr>
              <w:rPr>
                <w:sz w:val="22"/>
              </w:rPr>
            </w:pPr>
            <w:r>
              <w:rPr>
                <w:sz w:val="22"/>
              </w:rPr>
              <w:t>- UBND các huyện, thị xã, thành phố;</w:t>
            </w:r>
          </w:p>
          <w:p w:rsidR="00F31BF3" w:rsidRDefault="00C17C51" w:rsidP="00F31BF3">
            <w:pPr>
              <w:rPr>
                <w:sz w:val="22"/>
              </w:rPr>
            </w:pPr>
            <w:r>
              <w:rPr>
                <w:sz w:val="22"/>
              </w:rPr>
              <w:t xml:space="preserve">- </w:t>
            </w:r>
            <w:r w:rsidR="008161F8">
              <w:rPr>
                <w:sz w:val="22"/>
              </w:rPr>
              <w:t xml:space="preserve">Cổng thông tin điện tử tỉnh, </w:t>
            </w:r>
            <w:r>
              <w:rPr>
                <w:sz w:val="22"/>
              </w:rPr>
              <w:t xml:space="preserve">Công báo; </w:t>
            </w:r>
          </w:p>
          <w:p w:rsidR="00C17C51" w:rsidRPr="00622A8D" w:rsidRDefault="00C17C51" w:rsidP="00C17C51">
            <w:pPr>
              <w:rPr>
                <w:sz w:val="22"/>
              </w:rPr>
            </w:pPr>
            <w:r>
              <w:rPr>
                <w:sz w:val="22"/>
              </w:rPr>
              <w:t>- Lưu VT, NC</w:t>
            </w:r>
          </w:p>
        </w:tc>
        <w:tc>
          <w:tcPr>
            <w:tcW w:w="5386" w:type="dxa"/>
          </w:tcPr>
          <w:p w:rsidR="00F31BF3" w:rsidRPr="00622A8D" w:rsidRDefault="00C17C51" w:rsidP="00C17C51">
            <w:pPr>
              <w:jc w:val="center"/>
            </w:pPr>
            <w:r>
              <w:rPr>
                <w:b/>
              </w:rPr>
              <w:t xml:space="preserve">PHÓ </w:t>
            </w:r>
            <w:r w:rsidRPr="00622A8D">
              <w:rPr>
                <w:b/>
              </w:rPr>
              <w:t>CHỦ TỊCH</w:t>
            </w:r>
          </w:p>
          <w:p w:rsidR="00F31BF3" w:rsidRPr="00622A8D" w:rsidRDefault="00F31BF3" w:rsidP="006F1D9A"/>
          <w:p w:rsidR="00F31BF3" w:rsidRPr="00622A8D" w:rsidRDefault="00F31BF3" w:rsidP="006F1D9A"/>
          <w:p w:rsidR="00F31BF3" w:rsidRPr="00622A8D" w:rsidRDefault="00F31BF3" w:rsidP="006F1D9A"/>
          <w:p w:rsidR="00F31BF3" w:rsidRPr="00622A8D" w:rsidRDefault="00F31BF3" w:rsidP="006F1D9A"/>
          <w:p w:rsidR="00F31BF3" w:rsidRPr="00622A8D" w:rsidRDefault="00F31BF3" w:rsidP="006F1D9A"/>
          <w:p w:rsidR="00F31BF3" w:rsidRPr="00622A8D" w:rsidRDefault="00F31BF3" w:rsidP="006F1D9A">
            <w:pPr>
              <w:jc w:val="center"/>
            </w:pPr>
          </w:p>
        </w:tc>
      </w:tr>
    </w:tbl>
    <w:p w:rsidR="00F31BF3" w:rsidRDefault="00F31BF3"/>
    <w:sectPr w:rsidR="00F31BF3" w:rsidSect="00C477CC">
      <w:headerReference w:type="default" r:id="rId7"/>
      <w:pgSz w:w="11907" w:h="16840" w:code="9"/>
      <w:pgMar w:top="907" w:right="1021" w:bottom="907" w:left="1814"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819" w:rsidRDefault="00C70819" w:rsidP="00C17C51">
      <w:pPr>
        <w:spacing w:after="0" w:line="240" w:lineRule="auto"/>
      </w:pPr>
      <w:r>
        <w:separator/>
      </w:r>
    </w:p>
  </w:endnote>
  <w:endnote w:type="continuationSeparator" w:id="1">
    <w:p w:rsidR="00C70819" w:rsidRDefault="00C70819" w:rsidP="00C17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819" w:rsidRDefault="00C70819" w:rsidP="00C17C51">
      <w:pPr>
        <w:spacing w:after="0" w:line="240" w:lineRule="auto"/>
      </w:pPr>
      <w:r>
        <w:separator/>
      </w:r>
    </w:p>
  </w:footnote>
  <w:footnote w:type="continuationSeparator" w:id="1">
    <w:p w:rsidR="00C70819" w:rsidRDefault="00C70819" w:rsidP="00C17C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752599"/>
      <w:docPartObj>
        <w:docPartGallery w:val="Page Numbers (Top of Page)"/>
        <w:docPartUnique/>
      </w:docPartObj>
    </w:sdtPr>
    <w:sdtEndPr>
      <w:rPr>
        <w:noProof/>
      </w:rPr>
    </w:sdtEndPr>
    <w:sdtContent>
      <w:p w:rsidR="00C17C51" w:rsidRDefault="004B2CA1">
        <w:pPr>
          <w:pStyle w:val="Header"/>
          <w:jc w:val="center"/>
        </w:pPr>
        <w:r>
          <w:fldChar w:fldCharType="begin"/>
        </w:r>
        <w:r w:rsidR="00C17C51">
          <w:instrText xml:space="preserve"> PAGE   \* MERGEFORMAT </w:instrText>
        </w:r>
        <w:r>
          <w:fldChar w:fldCharType="separate"/>
        </w:r>
        <w:r w:rsidR="00093C0E">
          <w:rPr>
            <w:noProof/>
          </w:rPr>
          <w:t>3</w:t>
        </w:r>
        <w:r>
          <w:rPr>
            <w:noProof/>
          </w:rPr>
          <w:fldChar w:fldCharType="end"/>
        </w:r>
      </w:p>
    </w:sdtContent>
  </w:sdt>
  <w:p w:rsidR="00C17C51" w:rsidRDefault="00C17C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31BF3"/>
    <w:rsid w:val="00093C0E"/>
    <w:rsid w:val="000D2604"/>
    <w:rsid w:val="001736DA"/>
    <w:rsid w:val="00296EEC"/>
    <w:rsid w:val="002F7D8E"/>
    <w:rsid w:val="003373C8"/>
    <w:rsid w:val="00485F76"/>
    <w:rsid w:val="004B2CA1"/>
    <w:rsid w:val="004F7F63"/>
    <w:rsid w:val="00577D5D"/>
    <w:rsid w:val="00620328"/>
    <w:rsid w:val="006728BA"/>
    <w:rsid w:val="006A678E"/>
    <w:rsid w:val="00706B09"/>
    <w:rsid w:val="007F25B7"/>
    <w:rsid w:val="00814CA1"/>
    <w:rsid w:val="008161F8"/>
    <w:rsid w:val="00816B8B"/>
    <w:rsid w:val="008E5AC5"/>
    <w:rsid w:val="0096443A"/>
    <w:rsid w:val="009969DC"/>
    <w:rsid w:val="009C3433"/>
    <w:rsid w:val="00A77ADC"/>
    <w:rsid w:val="00AE4240"/>
    <w:rsid w:val="00B24879"/>
    <w:rsid w:val="00B900E0"/>
    <w:rsid w:val="00C17C51"/>
    <w:rsid w:val="00C477CC"/>
    <w:rsid w:val="00C70819"/>
    <w:rsid w:val="00C94F78"/>
    <w:rsid w:val="00CC163A"/>
    <w:rsid w:val="00DF23CA"/>
    <w:rsid w:val="00DF6EDB"/>
    <w:rsid w:val="00E85B51"/>
    <w:rsid w:val="00EE207C"/>
    <w:rsid w:val="00F31BF3"/>
    <w:rsid w:val="00F35A27"/>
    <w:rsid w:val="00F504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CA1"/>
  </w:style>
  <w:style w:type="paragraph" w:styleId="Heading1">
    <w:name w:val="heading 1"/>
    <w:basedOn w:val="Normal"/>
    <w:next w:val="Normal"/>
    <w:link w:val="Heading1Char"/>
    <w:qFormat/>
    <w:rsid w:val="00C17C51"/>
    <w:pPr>
      <w:keepNext/>
      <w:spacing w:after="0" w:line="240" w:lineRule="auto"/>
      <w:outlineLvl w:val="0"/>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F31BF3"/>
  </w:style>
  <w:style w:type="paragraph" w:customStyle="1" w:styleId="CharCharCharCharCharCharCharCharCharChar">
    <w:name w:val="Char Char Char Char Char Char Char Char Char Char"/>
    <w:basedOn w:val="Normal"/>
    <w:semiHidden/>
    <w:rsid w:val="009C3433"/>
    <w:pPr>
      <w:spacing w:after="160" w:line="240" w:lineRule="exact"/>
    </w:pPr>
    <w:rPr>
      <w:rFonts w:ascii="Arial" w:eastAsia="Times New Roman" w:hAnsi="Arial" w:cs="Times New Roman"/>
      <w:sz w:val="22"/>
    </w:rPr>
  </w:style>
  <w:style w:type="paragraph" w:styleId="NormalWeb">
    <w:name w:val="Normal (Web)"/>
    <w:basedOn w:val="Normal"/>
    <w:rsid w:val="006728BA"/>
    <w:pPr>
      <w:spacing w:before="100" w:beforeAutospacing="1" w:after="100" w:afterAutospacing="1" w:line="240" w:lineRule="auto"/>
    </w:pPr>
    <w:rPr>
      <w:rFonts w:eastAsia="SimSun" w:cs="Times New Roman"/>
      <w:sz w:val="24"/>
      <w:szCs w:val="24"/>
      <w:lang w:eastAsia="zh-CN"/>
    </w:rPr>
  </w:style>
  <w:style w:type="paragraph" w:customStyle="1" w:styleId="Bodytext3">
    <w:name w:val="Body text (3)"/>
    <w:basedOn w:val="Normal"/>
    <w:rsid w:val="006728BA"/>
    <w:pPr>
      <w:widowControl w:val="0"/>
      <w:shd w:val="clear" w:color="auto" w:fill="FFFFFF"/>
      <w:suppressAutoHyphens/>
      <w:autoSpaceDN w:val="0"/>
      <w:spacing w:before="360" w:after="360" w:line="0" w:lineRule="atLeast"/>
      <w:jc w:val="both"/>
      <w:textAlignment w:val="baseline"/>
    </w:pPr>
    <w:rPr>
      <w:rFonts w:eastAsia="Times New Roman" w:cs="Times New Roman"/>
      <w:i/>
      <w:iCs/>
      <w:color w:val="000000"/>
      <w:sz w:val="26"/>
      <w:szCs w:val="26"/>
      <w:lang w:val="vi-VN" w:eastAsia="vi-VN" w:bidi="vi-VN"/>
    </w:rPr>
  </w:style>
  <w:style w:type="paragraph" w:customStyle="1" w:styleId="Bodytext2">
    <w:name w:val="Body text (2)"/>
    <w:basedOn w:val="Normal"/>
    <w:link w:val="Bodytext20"/>
    <w:rsid w:val="00C17C51"/>
    <w:pPr>
      <w:widowControl w:val="0"/>
      <w:shd w:val="clear" w:color="auto" w:fill="FFFFFF"/>
      <w:suppressAutoHyphens/>
      <w:autoSpaceDN w:val="0"/>
      <w:spacing w:before="240" w:after="0" w:line="328" w:lineRule="exact"/>
      <w:jc w:val="both"/>
      <w:textAlignment w:val="baseline"/>
    </w:pPr>
    <w:rPr>
      <w:rFonts w:eastAsia="Times New Roman" w:cs="Times New Roman"/>
      <w:color w:val="000000"/>
      <w:sz w:val="26"/>
      <w:szCs w:val="26"/>
      <w:lang w:val="vi-VN" w:eastAsia="vi-VN" w:bidi="vi-VN"/>
    </w:rPr>
  </w:style>
  <w:style w:type="character" w:customStyle="1" w:styleId="Heading1Char">
    <w:name w:val="Heading 1 Char"/>
    <w:basedOn w:val="DefaultParagraphFont"/>
    <w:link w:val="Heading1"/>
    <w:rsid w:val="00C17C51"/>
    <w:rPr>
      <w:rFonts w:ascii=".VnTime" w:eastAsia="Times New Roman" w:hAnsi=".VnTime" w:cs="Times New Roman"/>
      <w:i/>
      <w:sz w:val="24"/>
      <w:szCs w:val="20"/>
    </w:rPr>
  </w:style>
  <w:style w:type="paragraph" w:styleId="Header">
    <w:name w:val="header"/>
    <w:basedOn w:val="Normal"/>
    <w:link w:val="HeaderChar"/>
    <w:uiPriority w:val="99"/>
    <w:unhideWhenUsed/>
    <w:rsid w:val="00C1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51"/>
  </w:style>
  <w:style w:type="paragraph" w:styleId="Footer">
    <w:name w:val="footer"/>
    <w:basedOn w:val="Normal"/>
    <w:link w:val="FooterChar"/>
    <w:uiPriority w:val="99"/>
    <w:unhideWhenUsed/>
    <w:rsid w:val="00C1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51"/>
  </w:style>
  <w:style w:type="paragraph" w:styleId="BalloonText">
    <w:name w:val="Balloon Text"/>
    <w:basedOn w:val="Normal"/>
    <w:link w:val="BalloonTextChar"/>
    <w:uiPriority w:val="99"/>
    <w:semiHidden/>
    <w:unhideWhenUsed/>
    <w:rsid w:val="00E8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51"/>
    <w:rPr>
      <w:rFonts w:ascii="Tahoma" w:hAnsi="Tahoma" w:cs="Tahoma"/>
      <w:sz w:val="16"/>
      <w:szCs w:val="16"/>
    </w:rPr>
  </w:style>
  <w:style w:type="character" w:customStyle="1" w:styleId="Bodytext20">
    <w:name w:val="Body text (2)_"/>
    <w:link w:val="Bodytext2"/>
    <w:rsid w:val="00CC163A"/>
    <w:rPr>
      <w:rFonts w:eastAsia="Times New Roman" w:cs="Times New Roman"/>
      <w:color w:val="000000"/>
      <w:sz w:val="26"/>
      <w:szCs w:val="26"/>
      <w:shd w:val="clear" w:color="auto" w:fill="FFFFFF"/>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17C51"/>
    <w:pPr>
      <w:keepNext/>
      <w:spacing w:after="0" w:line="240" w:lineRule="auto"/>
      <w:outlineLvl w:val="0"/>
    </w:pPr>
    <w:rPr>
      <w:rFonts w:ascii=".VnTime" w:eastAsia="Times New Roman" w:hAnsi=".VnTime" w:cs="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1B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F31BF3"/>
  </w:style>
  <w:style w:type="paragraph" w:customStyle="1" w:styleId="CharCharCharCharCharCharCharCharCharChar">
    <w:name w:val="Char Char Char Char Char Char Char Char Char Char"/>
    <w:basedOn w:val="Normal"/>
    <w:semiHidden/>
    <w:rsid w:val="009C3433"/>
    <w:pPr>
      <w:spacing w:after="160" w:line="240" w:lineRule="exact"/>
    </w:pPr>
    <w:rPr>
      <w:rFonts w:ascii="Arial" w:eastAsia="Times New Roman" w:hAnsi="Arial" w:cs="Times New Roman"/>
      <w:sz w:val="22"/>
    </w:rPr>
  </w:style>
  <w:style w:type="paragraph" w:styleId="NormalWeb">
    <w:name w:val="Normal (Web)"/>
    <w:basedOn w:val="Normal"/>
    <w:rsid w:val="006728BA"/>
    <w:pPr>
      <w:spacing w:before="100" w:beforeAutospacing="1" w:after="100" w:afterAutospacing="1" w:line="240" w:lineRule="auto"/>
    </w:pPr>
    <w:rPr>
      <w:rFonts w:eastAsia="SimSun" w:cs="Times New Roman"/>
      <w:sz w:val="24"/>
      <w:szCs w:val="24"/>
      <w:lang w:eastAsia="zh-CN"/>
    </w:rPr>
  </w:style>
  <w:style w:type="paragraph" w:customStyle="1" w:styleId="Bodytext3">
    <w:name w:val="Body text (3)"/>
    <w:basedOn w:val="Normal"/>
    <w:rsid w:val="006728BA"/>
    <w:pPr>
      <w:widowControl w:val="0"/>
      <w:shd w:val="clear" w:color="auto" w:fill="FFFFFF"/>
      <w:suppressAutoHyphens/>
      <w:autoSpaceDN w:val="0"/>
      <w:spacing w:before="360" w:after="360" w:line="0" w:lineRule="atLeast"/>
      <w:jc w:val="both"/>
      <w:textAlignment w:val="baseline"/>
    </w:pPr>
    <w:rPr>
      <w:rFonts w:eastAsia="Times New Roman" w:cs="Times New Roman"/>
      <w:i/>
      <w:iCs/>
      <w:color w:val="000000"/>
      <w:sz w:val="26"/>
      <w:szCs w:val="26"/>
      <w:lang w:val="vi-VN" w:eastAsia="vi-VN" w:bidi="vi-VN"/>
    </w:rPr>
  </w:style>
  <w:style w:type="paragraph" w:customStyle="1" w:styleId="Bodytext2">
    <w:name w:val="Body text (2)"/>
    <w:basedOn w:val="Normal"/>
    <w:link w:val="Bodytext20"/>
    <w:rsid w:val="00C17C51"/>
    <w:pPr>
      <w:widowControl w:val="0"/>
      <w:shd w:val="clear" w:color="auto" w:fill="FFFFFF"/>
      <w:suppressAutoHyphens/>
      <w:autoSpaceDN w:val="0"/>
      <w:spacing w:before="240" w:after="0" w:line="328" w:lineRule="exact"/>
      <w:jc w:val="both"/>
      <w:textAlignment w:val="baseline"/>
    </w:pPr>
    <w:rPr>
      <w:rFonts w:eastAsia="Times New Roman" w:cs="Times New Roman"/>
      <w:color w:val="000000"/>
      <w:sz w:val="26"/>
      <w:szCs w:val="26"/>
      <w:lang w:val="vi-VN" w:eastAsia="vi-VN" w:bidi="vi-VN"/>
    </w:rPr>
  </w:style>
  <w:style w:type="character" w:customStyle="1" w:styleId="Heading1Char">
    <w:name w:val="Heading 1 Char"/>
    <w:basedOn w:val="DefaultParagraphFont"/>
    <w:link w:val="Heading1"/>
    <w:rsid w:val="00C17C51"/>
    <w:rPr>
      <w:rFonts w:ascii=".VnTime" w:eastAsia="Times New Roman" w:hAnsi=".VnTime" w:cs="Times New Roman"/>
      <w:i/>
      <w:sz w:val="24"/>
      <w:szCs w:val="20"/>
    </w:rPr>
  </w:style>
  <w:style w:type="paragraph" w:styleId="Header">
    <w:name w:val="header"/>
    <w:basedOn w:val="Normal"/>
    <w:link w:val="HeaderChar"/>
    <w:uiPriority w:val="99"/>
    <w:unhideWhenUsed/>
    <w:rsid w:val="00C17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51"/>
  </w:style>
  <w:style w:type="paragraph" w:styleId="Footer">
    <w:name w:val="footer"/>
    <w:basedOn w:val="Normal"/>
    <w:link w:val="FooterChar"/>
    <w:uiPriority w:val="99"/>
    <w:unhideWhenUsed/>
    <w:rsid w:val="00C17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51"/>
  </w:style>
  <w:style w:type="paragraph" w:styleId="BalloonText">
    <w:name w:val="Balloon Text"/>
    <w:basedOn w:val="Normal"/>
    <w:link w:val="BalloonTextChar"/>
    <w:uiPriority w:val="99"/>
    <w:semiHidden/>
    <w:unhideWhenUsed/>
    <w:rsid w:val="00E85B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B51"/>
    <w:rPr>
      <w:rFonts w:ascii="Tahoma" w:hAnsi="Tahoma" w:cs="Tahoma"/>
      <w:sz w:val="16"/>
      <w:szCs w:val="16"/>
    </w:rPr>
  </w:style>
  <w:style w:type="character" w:customStyle="1" w:styleId="Bodytext20">
    <w:name w:val="Body text (2)_"/>
    <w:link w:val="Bodytext2"/>
    <w:rsid w:val="00CC163A"/>
    <w:rPr>
      <w:rFonts w:eastAsia="Times New Roman" w:cs="Times New Roman"/>
      <w:color w:val="000000"/>
      <w:sz w:val="26"/>
      <w:szCs w:val="26"/>
      <w:shd w:val="clear" w:color="auto" w:fill="FFFFFF"/>
      <w:lang w:val="vi-VN" w:eastAsia="vi-VN" w:bidi="vi-V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tai-chinh-nha-nuoc/thong-tu-26-2019-tt-btc-2019-quyet-toan-kinh-phi-bao-dam-cong-tac-cai-cach-hanh-chinh-nha-nuoc-414933.aspx"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VINH</dc:creator>
  <cp:lastModifiedBy>HOA</cp:lastModifiedBy>
  <cp:revision>2</cp:revision>
  <cp:lastPrinted>2020-06-03T02:13:00Z</cp:lastPrinted>
  <dcterms:created xsi:type="dcterms:W3CDTF">2020-06-03T08:28:00Z</dcterms:created>
  <dcterms:modified xsi:type="dcterms:W3CDTF">2020-06-03T08:28:00Z</dcterms:modified>
</cp:coreProperties>
</file>